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6C96" w:rsidRPr="00DB41DC" w:rsidRDefault="00846C96" w:rsidP="00CD3652">
      <w:pPr>
        <w:pStyle w:val="Title"/>
        <w:jc w:val="right"/>
      </w:pPr>
      <w:bookmarkStart w:id="0" w:name="_GoBack"/>
      <w:bookmarkEnd w:id="0"/>
      <w:r w:rsidRPr="00DB41DC">
        <w:rPr>
          <w:noProof/>
        </w:rPr>
        <w:drawing>
          <wp:inline distT="0" distB="0" distL="0" distR="0" wp14:anchorId="044A72ED" wp14:editId="7670313B">
            <wp:extent cx="1162050" cy="2237740"/>
            <wp:effectExtent l="0" t="0" r="0" b="0"/>
            <wp:docPr id="56" name="Picture 56" descr="UNDP logo"/>
            <wp:cNvGraphicFramePr/>
            <a:graphic xmlns:a="http://schemas.openxmlformats.org/drawingml/2006/main">
              <a:graphicData uri="http://schemas.openxmlformats.org/drawingml/2006/picture">
                <pic:pic xmlns:pic="http://schemas.openxmlformats.org/drawingml/2006/picture">
                  <pic:nvPicPr>
                    <pic:cNvPr id="56" name="Picture 56" descr="UNDP logo"/>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2050" cy="2237740"/>
                    </a:xfrm>
                    <a:prstGeom prst="rect">
                      <a:avLst/>
                    </a:prstGeom>
                    <a:noFill/>
                    <a:ln>
                      <a:noFill/>
                    </a:ln>
                  </pic:spPr>
                </pic:pic>
              </a:graphicData>
            </a:graphic>
          </wp:inline>
        </w:drawing>
      </w:r>
    </w:p>
    <w:p w:rsidR="0035004C" w:rsidRPr="00DB41DC" w:rsidRDefault="00846C96" w:rsidP="00CD3652">
      <w:pPr>
        <w:pStyle w:val="Title"/>
      </w:pPr>
      <w:r w:rsidRPr="00DB41DC">
        <w:t>Development Effectiveness</w:t>
      </w:r>
    </w:p>
    <w:p w:rsidR="004E3F7C" w:rsidRPr="00DB41DC" w:rsidRDefault="00846C96" w:rsidP="00CD3652">
      <w:pPr>
        <w:pStyle w:val="Subtitle"/>
        <w:rPr>
          <w:rFonts w:asciiTheme="majorHAnsi" w:hAnsiTheme="majorHAnsi"/>
        </w:rPr>
      </w:pPr>
      <w:r w:rsidRPr="00DB41DC">
        <w:rPr>
          <w:rFonts w:asciiTheme="majorHAnsi" w:hAnsiTheme="majorHAnsi"/>
        </w:rPr>
        <w:t>Output Board Report</w:t>
      </w:r>
    </w:p>
    <w:p w:rsidR="00846C96" w:rsidRPr="00DB41DC" w:rsidRDefault="00846C96" w:rsidP="00846C96">
      <w:pPr>
        <w:pStyle w:val="Heading1"/>
        <w:jc w:val="both"/>
        <w:rPr>
          <w:sz w:val="22"/>
          <w:szCs w:val="22"/>
        </w:rPr>
      </w:pPr>
      <w:r w:rsidRPr="00DB41DC">
        <w:rPr>
          <w:sz w:val="22"/>
          <w:szCs w:val="22"/>
        </w:rPr>
        <w:t>INTRODUCTION</w:t>
      </w:r>
    </w:p>
    <w:p w:rsidR="00846C96" w:rsidRPr="00DB41DC" w:rsidRDefault="00846C96" w:rsidP="00846C96">
      <w:pPr>
        <w:jc w:val="both"/>
        <w:rPr>
          <w:rFonts w:asciiTheme="majorHAnsi" w:hAnsiTheme="majorHAnsi"/>
          <w:sz w:val="22"/>
          <w:szCs w:val="22"/>
        </w:rPr>
      </w:pPr>
      <w:r w:rsidRPr="00DB41DC">
        <w:rPr>
          <w:rFonts w:asciiTheme="majorHAnsi" w:hAnsiTheme="majorHAnsi"/>
          <w:sz w:val="22"/>
          <w:szCs w:val="22"/>
        </w:rPr>
        <w:t>UNDP’s programme on Democratic Governance, which started in April 2013, aims to improve the overall institutional environment in which citizens interact, and within which economic, political, legal and administrative authority are exercised. This was one of three programme outcomes identified in the UNDP CPAP, approved in April 2013.</w:t>
      </w:r>
    </w:p>
    <w:p w:rsidR="00846C96" w:rsidRPr="00DB41DC" w:rsidRDefault="00846C96" w:rsidP="00846C96">
      <w:pPr>
        <w:jc w:val="both"/>
        <w:rPr>
          <w:rFonts w:asciiTheme="majorHAnsi" w:hAnsiTheme="majorHAnsi"/>
          <w:sz w:val="22"/>
          <w:szCs w:val="22"/>
        </w:rPr>
      </w:pPr>
    </w:p>
    <w:p w:rsidR="00846C96" w:rsidRPr="00DB41DC" w:rsidRDefault="00E05142" w:rsidP="00846C96">
      <w:pPr>
        <w:jc w:val="both"/>
        <w:rPr>
          <w:rFonts w:asciiTheme="majorHAnsi" w:hAnsiTheme="majorHAnsi"/>
          <w:sz w:val="22"/>
          <w:szCs w:val="22"/>
        </w:rPr>
      </w:pPr>
      <w:r w:rsidRPr="00DB41DC">
        <w:rPr>
          <w:rFonts w:asciiTheme="majorHAnsi" w:hAnsiTheme="majorHAnsi"/>
          <w:noProof/>
          <w:sz w:val="22"/>
          <w:szCs w:val="22"/>
        </w:rPr>
        <mc:AlternateContent>
          <mc:Choice Requires="wps">
            <w:drawing>
              <wp:anchor distT="45720" distB="45720" distL="114300" distR="114300" simplePos="0" relativeHeight="251659264" behindDoc="0" locked="0" layoutInCell="1" allowOverlap="1" wp14:anchorId="0DA5D22F" wp14:editId="6085BF6C">
                <wp:simplePos x="0" y="0"/>
                <wp:positionH relativeFrom="margin">
                  <wp:posOffset>-19050</wp:posOffset>
                </wp:positionH>
                <wp:positionV relativeFrom="paragraph">
                  <wp:posOffset>1005205</wp:posOffset>
                </wp:positionV>
                <wp:extent cx="5686425" cy="3724275"/>
                <wp:effectExtent l="57150" t="38100" r="85725" b="1047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372427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846C96" w:rsidRPr="00CD3652" w:rsidRDefault="00846C96" w:rsidP="00846C96">
                            <w:pPr>
                              <w:rPr>
                                <w:b/>
                              </w:rPr>
                            </w:pPr>
                            <w:r w:rsidRPr="00CD3652">
                              <w:rPr>
                                <w:b/>
                              </w:rPr>
                              <w:t>Pillar 3: Democratic Governance</w:t>
                            </w:r>
                          </w:p>
                          <w:p w:rsidR="00846C96" w:rsidRDefault="00846C96" w:rsidP="00846C96">
                            <w:r w:rsidRPr="00CD3652">
                              <w:rPr>
                                <w:b/>
                              </w:rPr>
                              <w:t>Output 1:</w:t>
                            </w:r>
                            <w:r>
                              <w:t xml:space="preserve"> Strengthened capacity of national institutions for socio-economic policy-making, planning and development effectiveness with broad stakeholder participation (including women, people with disabilities and HIV/AIDS).</w:t>
                            </w:r>
                          </w:p>
                          <w:p w:rsidR="00846C96" w:rsidRDefault="00846C96" w:rsidP="00846C96">
                            <w:r w:rsidRPr="00CD3652">
                              <w:rPr>
                                <w:b/>
                              </w:rPr>
                              <w:t xml:space="preserve">Key Partners: </w:t>
                            </w:r>
                            <w:r>
                              <w:t>MNEPD Planning Department, FERD, Statistical Department, Department of Investment and Company Administration;  President’s Office; Central Foreign Aid Management Committee; Ministry of Finance; Ministry of Industry; Development partners; NGOs, CSOs and CBOs, media</w:t>
                            </w:r>
                          </w:p>
                          <w:p w:rsidR="00846C96" w:rsidRDefault="00715AF2" w:rsidP="00846C96">
                            <w:pPr>
                              <w:rPr>
                                <w:b/>
                              </w:rPr>
                            </w:pPr>
                            <w:r>
                              <w:rPr>
                                <w:b/>
                              </w:rPr>
                              <w:t xml:space="preserve">Key </w:t>
                            </w:r>
                            <w:r w:rsidR="00AB3EAC">
                              <w:rPr>
                                <w:b/>
                              </w:rPr>
                              <w:t xml:space="preserve">Activities into </w:t>
                            </w:r>
                            <w:r>
                              <w:rPr>
                                <w:b/>
                              </w:rPr>
                              <w:t xml:space="preserve">Results </w:t>
                            </w:r>
                            <w:r w:rsidR="00846C96">
                              <w:rPr>
                                <w:b/>
                              </w:rPr>
                              <w:t>2013:</w:t>
                            </w:r>
                          </w:p>
                          <w:p w:rsidR="00846C96" w:rsidRDefault="00E05142" w:rsidP="00E05142">
                            <w:pPr>
                              <w:pStyle w:val="ListParagraph"/>
                              <w:numPr>
                                <w:ilvl w:val="0"/>
                                <w:numId w:val="7"/>
                              </w:numPr>
                            </w:pPr>
                            <w:r w:rsidRPr="00E05142">
                              <w:t>Capacities of design, collection and analysis of socio-economic data strengthened and developed.</w:t>
                            </w:r>
                          </w:p>
                          <w:p w:rsidR="00E05142" w:rsidRDefault="00E05142" w:rsidP="00E05142">
                            <w:pPr>
                              <w:pStyle w:val="ListParagraph"/>
                              <w:numPr>
                                <w:ilvl w:val="0"/>
                                <w:numId w:val="7"/>
                              </w:numPr>
                            </w:pPr>
                            <w:r w:rsidRPr="00E05142">
                              <w:t>Strengthened planning institutional architecture.</w:t>
                            </w:r>
                          </w:p>
                          <w:p w:rsidR="00E05142" w:rsidRDefault="00E05142" w:rsidP="00E05142">
                            <w:pPr>
                              <w:pStyle w:val="ListParagraph"/>
                              <w:numPr>
                                <w:ilvl w:val="0"/>
                                <w:numId w:val="7"/>
                              </w:numPr>
                            </w:pPr>
                            <w:r w:rsidRPr="00E05142">
                              <w:t>Strengthened policy-making and planning capacities of key institutions</w:t>
                            </w:r>
                          </w:p>
                          <w:p w:rsidR="00E05142" w:rsidRDefault="00E05142" w:rsidP="00E05142">
                            <w:pPr>
                              <w:pStyle w:val="ListParagraph"/>
                              <w:numPr>
                                <w:ilvl w:val="0"/>
                                <w:numId w:val="7"/>
                              </w:numPr>
                            </w:pPr>
                            <w:r w:rsidRPr="00E05142">
                              <w:t>Establishment and operation of the Aid Management Information System.</w:t>
                            </w:r>
                          </w:p>
                          <w:p w:rsidR="003B6B41" w:rsidRPr="00CD3652" w:rsidRDefault="003B6B41" w:rsidP="003B6B41">
                            <w:pPr>
                              <w:pStyle w:val="ListParagraph"/>
                            </w:pPr>
                          </w:p>
                          <w:p w:rsidR="00846C96" w:rsidRDefault="00846C96" w:rsidP="00846C96">
                            <w:r w:rsidRPr="00CD3652">
                              <w:rPr>
                                <w:b/>
                              </w:rPr>
                              <w:t>Funded by:</w:t>
                            </w:r>
                            <w:r>
                              <w:t xml:space="preserve"> AUSAID and UNDP</w:t>
                            </w:r>
                          </w:p>
                          <w:p w:rsidR="00846C96" w:rsidRDefault="00846C96" w:rsidP="00846C96">
                            <w:r>
                              <w:rPr>
                                <w:b/>
                              </w:rPr>
                              <w:t xml:space="preserve">Approved Budget: </w:t>
                            </w:r>
                            <w:r>
                              <w:t>USD $ 1,708,795</w:t>
                            </w:r>
                          </w:p>
                          <w:p w:rsidR="00846C96" w:rsidRDefault="00846C96" w:rsidP="00846C96">
                            <w:r>
                              <w:rPr>
                                <w:b/>
                              </w:rPr>
                              <w:t xml:space="preserve">Cumulative Expenditure: </w:t>
                            </w:r>
                            <w:r>
                              <w:t>USD $801,668</w:t>
                            </w:r>
                          </w:p>
                          <w:p w:rsidR="00846C96" w:rsidRPr="00CD3652" w:rsidRDefault="00846C96" w:rsidP="00846C96">
                            <w:r>
                              <w:rPr>
                                <w:b/>
                              </w:rPr>
                              <w:t xml:space="preserve">Delivery: </w:t>
                            </w:r>
                            <w:r>
                              <w:t>46.9%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79.15pt;width:447.75pt;height:293.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" fillcolor="#a7bfde [1620]" strokecolor="#4579b8 [3044]">
                <v:fill color2="#e4ecf5 [500]" rotate="t" angle="180" colors="0 #a3c4ff;22938f #bfd5ff;1 #e5eeff" focus="100%" type="gradient"/>
                <v:shadow on="t" color="black" opacity="24903f" origin=",.5" offset="0,.55556mm"/>
                <v:textbox>
                  <w:txbxContent>
                    <w:p w:rsidR="00846C96" w:rsidRPr="00CD3652" w:rsidRDefault="00846C96" w:rsidP="00846C96">
                      <w:pPr>
                        <w:rPr>
                          <w:b/>
                        </w:rPr>
                      </w:pPr>
                      <w:r w:rsidRPr="00CD3652">
                        <w:rPr>
                          <w:b/>
                        </w:rPr>
                        <w:t>Pillar 3: Democratic Governance</w:t>
                      </w:r>
                    </w:p>
                    <w:p w:rsidR="00846C96" w:rsidRDefault="00846C96" w:rsidP="00846C96">
                      <w:r w:rsidRPr="00CD3652">
                        <w:rPr>
                          <w:b/>
                        </w:rPr>
                        <w:t>Output 1:</w:t>
                      </w:r>
                      <w:r>
                        <w:t xml:space="preserve"> Strengthened capacity of national institutions for socio-economic policy-making, planning and development effectiveness with broad stakeholder participation (including women, people with disabilities and HIV/AIDS).</w:t>
                      </w:r>
                    </w:p>
                    <w:p w:rsidR="00846C96" w:rsidRDefault="00846C96" w:rsidP="00846C96">
                      <w:r w:rsidRPr="00CD3652">
                        <w:rPr>
                          <w:b/>
                        </w:rPr>
                        <w:t xml:space="preserve">Key Partners: </w:t>
                      </w:r>
                      <w:r>
                        <w:t>MNEPD Planning Department, FERD, Statistical Department, Department of Investment and Company Administration;  President’s Office; Central Foreign Aid Management Committee; Ministry of Finance; Ministry of Industry; Development partners; NGOs, CSOs and CBOs, media</w:t>
                      </w:r>
                    </w:p>
                    <w:p w:rsidR="00846C96" w:rsidRDefault="00715AF2" w:rsidP="00846C96">
                      <w:pPr>
                        <w:rPr>
                          <w:b/>
                        </w:rPr>
                      </w:pPr>
                      <w:r>
                        <w:rPr>
                          <w:b/>
                        </w:rPr>
                        <w:t xml:space="preserve">Key </w:t>
                      </w:r>
                      <w:r w:rsidR="00AB3EAC">
                        <w:rPr>
                          <w:b/>
                        </w:rPr>
                        <w:t xml:space="preserve">Activities into </w:t>
                      </w:r>
                      <w:r>
                        <w:rPr>
                          <w:b/>
                        </w:rPr>
                        <w:t xml:space="preserve">Results </w:t>
                      </w:r>
                      <w:r w:rsidR="00846C96">
                        <w:rPr>
                          <w:b/>
                        </w:rPr>
                        <w:t>2013:</w:t>
                      </w:r>
                    </w:p>
                    <w:p w:rsidR="00846C96" w:rsidRDefault="00E05142" w:rsidP="00E05142">
                      <w:pPr>
                        <w:pStyle w:val="ListParagraph"/>
                        <w:numPr>
                          <w:ilvl w:val="0"/>
                          <w:numId w:val="7"/>
                        </w:numPr>
                      </w:pPr>
                      <w:r w:rsidRPr="00E05142">
                        <w:t>Capacities of design, collection and analysis of socio-economic data strengthened and developed.</w:t>
                      </w:r>
                    </w:p>
                    <w:p w:rsidR="00E05142" w:rsidRDefault="00E05142" w:rsidP="00E05142">
                      <w:pPr>
                        <w:pStyle w:val="ListParagraph"/>
                        <w:numPr>
                          <w:ilvl w:val="0"/>
                          <w:numId w:val="7"/>
                        </w:numPr>
                      </w:pPr>
                      <w:r w:rsidRPr="00E05142">
                        <w:t>Strengthened planning institutional architecture.</w:t>
                      </w:r>
                    </w:p>
                    <w:p w:rsidR="00E05142" w:rsidRDefault="00E05142" w:rsidP="00E05142">
                      <w:pPr>
                        <w:pStyle w:val="ListParagraph"/>
                        <w:numPr>
                          <w:ilvl w:val="0"/>
                          <w:numId w:val="7"/>
                        </w:numPr>
                      </w:pPr>
                      <w:r w:rsidRPr="00E05142">
                        <w:t>Strengthened policy-making and planning capacities of key institutions</w:t>
                      </w:r>
                    </w:p>
                    <w:p w:rsidR="00E05142" w:rsidRDefault="00E05142" w:rsidP="00E05142">
                      <w:pPr>
                        <w:pStyle w:val="ListParagraph"/>
                        <w:numPr>
                          <w:ilvl w:val="0"/>
                          <w:numId w:val="7"/>
                        </w:numPr>
                      </w:pPr>
                      <w:r w:rsidRPr="00E05142">
                        <w:t>Establishment and operation of the Aid Management Information System.</w:t>
                      </w:r>
                    </w:p>
                    <w:p w:rsidR="003B6B41" w:rsidRPr="00CD3652" w:rsidRDefault="003B6B41" w:rsidP="003B6B41">
                      <w:pPr>
                        <w:pStyle w:val="ListParagraph"/>
                      </w:pPr>
                    </w:p>
                    <w:p w:rsidR="00846C96" w:rsidRDefault="00846C96" w:rsidP="00846C96">
                      <w:r w:rsidRPr="00CD3652">
                        <w:rPr>
                          <w:b/>
                        </w:rPr>
                        <w:t>Funded by:</w:t>
                      </w:r>
                      <w:r>
                        <w:t xml:space="preserve"> AUSAID and UNDP</w:t>
                      </w:r>
                    </w:p>
                    <w:p w:rsidR="00846C96" w:rsidRDefault="00846C96" w:rsidP="00846C96">
                      <w:r>
                        <w:rPr>
                          <w:b/>
                        </w:rPr>
                        <w:t xml:space="preserve">Approved Budget: </w:t>
                      </w:r>
                      <w:r>
                        <w:t>USD $ 1,708,795</w:t>
                      </w:r>
                    </w:p>
                    <w:p w:rsidR="00846C96" w:rsidRDefault="00846C96" w:rsidP="00846C96">
                      <w:r>
                        <w:rPr>
                          <w:b/>
                        </w:rPr>
                        <w:t xml:space="preserve">Cumulative Expenditure: </w:t>
                      </w:r>
                      <w:r>
                        <w:t>USD $801,668</w:t>
                      </w:r>
                    </w:p>
                    <w:p w:rsidR="00846C96" w:rsidRPr="00CD3652" w:rsidRDefault="00846C96" w:rsidP="00846C96">
                      <w:r>
                        <w:rPr>
                          <w:b/>
                        </w:rPr>
                        <w:t xml:space="preserve">Delivery: </w:t>
                      </w:r>
                      <w:r>
                        <w:t>46.9%</w:t>
                      </w:r>
                    </w:p>
                  </w:txbxContent>
                </v:textbox>
                <w10:wrap type="square" anchorx="margin"/>
              </v:shape>
            </w:pict>
          </mc:Fallback>
        </mc:AlternateContent>
      </w:r>
      <w:r w:rsidR="00846C96" w:rsidRPr="00DB41DC">
        <w:rPr>
          <w:rFonts w:asciiTheme="majorHAnsi" w:hAnsiTheme="majorHAnsi"/>
          <w:sz w:val="22"/>
          <w:szCs w:val="22"/>
        </w:rPr>
        <w:t>Under the Democratic Governance programme, UNDP works in partnership with the Ministry of National Planning and Economic Development to enhance development effectiveness.</w:t>
      </w:r>
      <w:r w:rsidR="00F73359">
        <w:rPr>
          <w:rFonts w:asciiTheme="majorHAnsi" w:hAnsiTheme="majorHAnsi"/>
          <w:sz w:val="22"/>
          <w:szCs w:val="22"/>
        </w:rPr>
        <w:t xml:space="preserve"> The objective of this</w:t>
      </w:r>
      <w:r w:rsidR="00846C96" w:rsidRPr="00DB41DC">
        <w:rPr>
          <w:rFonts w:asciiTheme="majorHAnsi" w:hAnsiTheme="majorHAnsi"/>
          <w:sz w:val="22"/>
          <w:szCs w:val="22"/>
        </w:rPr>
        <w:t xml:space="preserve"> area</w:t>
      </w:r>
      <w:r w:rsidR="00F73359">
        <w:rPr>
          <w:rFonts w:asciiTheme="majorHAnsi" w:hAnsiTheme="majorHAnsi"/>
          <w:sz w:val="22"/>
          <w:szCs w:val="22"/>
        </w:rPr>
        <w:t xml:space="preserve"> of work</w:t>
      </w:r>
      <w:r w:rsidR="00846C96" w:rsidRPr="00DB41DC">
        <w:rPr>
          <w:rFonts w:asciiTheme="majorHAnsi" w:hAnsiTheme="majorHAnsi"/>
          <w:sz w:val="22"/>
          <w:szCs w:val="22"/>
        </w:rPr>
        <w:t xml:space="preserve"> is to strengthen the capacity of institutions to collect and analyze data, set development priorities and formulate and implement policies, strategies and plans, and manage development aid effectively.</w:t>
      </w:r>
    </w:p>
    <w:p w:rsidR="003B7418" w:rsidRPr="00DB41DC" w:rsidRDefault="004F7EE3">
      <w:pPr>
        <w:pStyle w:val="Heading1"/>
        <w:jc w:val="both"/>
        <w:rPr>
          <w:sz w:val="22"/>
          <w:szCs w:val="22"/>
        </w:rPr>
      </w:pPr>
      <w:r w:rsidRPr="00DB41DC">
        <w:rPr>
          <w:sz w:val="22"/>
          <w:szCs w:val="22"/>
        </w:rPr>
        <w:lastRenderedPageBreak/>
        <w:t xml:space="preserve">SUMMARY </w:t>
      </w:r>
    </w:p>
    <w:p w:rsidR="0070227E" w:rsidRPr="00DB41DC" w:rsidRDefault="00C66CC9" w:rsidP="00CD3652">
      <w:pPr>
        <w:jc w:val="both"/>
        <w:rPr>
          <w:rFonts w:asciiTheme="majorHAnsi" w:hAnsiTheme="majorHAnsi"/>
          <w:sz w:val="22"/>
          <w:szCs w:val="22"/>
        </w:rPr>
      </w:pPr>
      <w:r w:rsidRPr="00DB41DC">
        <w:rPr>
          <w:rFonts w:asciiTheme="majorHAnsi" w:hAnsiTheme="majorHAnsi"/>
          <w:sz w:val="22"/>
          <w:szCs w:val="22"/>
        </w:rPr>
        <w:t xml:space="preserve">In 2013, UNDP has laid the foundations for future work with government and international partners on planning, statistics, and aid information management. </w:t>
      </w:r>
      <w:r w:rsidR="00A131FD" w:rsidRPr="00DB41DC">
        <w:rPr>
          <w:rFonts w:asciiTheme="majorHAnsi" w:hAnsiTheme="majorHAnsi"/>
          <w:sz w:val="22"/>
          <w:szCs w:val="22"/>
        </w:rPr>
        <w:t>UNDP has made incremental improvements to the planning architecture at national level, and supported greater coordination across ministries</w:t>
      </w:r>
      <w:r w:rsidR="00F73359">
        <w:rPr>
          <w:rFonts w:asciiTheme="majorHAnsi" w:hAnsiTheme="majorHAnsi"/>
          <w:sz w:val="22"/>
          <w:szCs w:val="22"/>
        </w:rPr>
        <w:t xml:space="preserve">. UNDP has </w:t>
      </w:r>
      <w:r w:rsidR="00A131FD" w:rsidRPr="00DB41DC">
        <w:rPr>
          <w:rFonts w:asciiTheme="majorHAnsi" w:hAnsiTheme="majorHAnsi"/>
          <w:sz w:val="22"/>
          <w:szCs w:val="22"/>
        </w:rPr>
        <w:t>launched an economic census, targeting businesses, which will inform future data collection regarding national inve</w:t>
      </w:r>
      <w:r w:rsidR="00F73359">
        <w:rPr>
          <w:rFonts w:asciiTheme="majorHAnsi" w:hAnsiTheme="majorHAnsi"/>
          <w:sz w:val="22"/>
          <w:szCs w:val="22"/>
        </w:rPr>
        <w:t>stment statistics: this work is helping</w:t>
      </w:r>
      <w:r w:rsidR="00A131FD" w:rsidRPr="00DB41DC">
        <w:rPr>
          <w:rFonts w:asciiTheme="majorHAnsi" w:hAnsiTheme="majorHAnsi"/>
          <w:sz w:val="22"/>
          <w:szCs w:val="22"/>
        </w:rPr>
        <w:t xml:space="preserve"> government to establishing a ba</w:t>
      </w:r>
      <w:r w:rsidR="0070227E" w:rsidRPr="00DB41DC">
        <w:rPr>
          <w:rFonts w:asciiTheme="majorHAnsi" w:hAnsiTheme="majorHAnsi"/>
          <w:sz w:val="22"/>
          <w:szCs w:val="22"/>
        </w:rPr>
        <w:t>se of data on national accounts.</w:t>
      </w:r>
    </w:p>
    <w:p w:rsidR="004F7EE3" w:rsidRPr="00DB41DC" w:rsidRDefault="004F7EE3">
      <w:pPr>
        <w:pStyle w:val="Heading1"/>
        <w:jc w:val="both"/>
        <w:rPr>
          <w:sz w:val="22"/>
          <w:szCs w:val="22"/>
        </w:rPr>
      </w:pPr>
      <w:r w:rsidRPr="00DB41DC">
        <w:rPr>
          <w:sz w:val="22"/>
          <w:szCs w:val="22"/>
        </w:rPr>
        <w:t>PROGRESS AGAINST KEY RESULTS</w:t>
      </w:r>
      <w:r w:rsidR="008C16DF" w:rsidRPr="00DB41DC">
        <w:rPr>
          <w:sz w:val="22"/>
          <w:szCs w:val="22"/>
        </w:rPr>
        <w:t xml:space="preserve"> </w:t>
      </w:r>
    </w:p>
    <w:p w:rsidR="004F7EE3" w:rsidRPr="00DB41DC" w:rsidRDefault="004F7EE3">
      <w:pPr>
        <w:jc w:val="both"/>
        <w:rPr>
          <w:rFonts w:asciiTheme="majorHAnsi" w:hAnsiTheme="majorHAnsi"/>
          <w:sz w:val="22"/>
          <w:szCs w:val="22"/>
        </w:rPr>
      </w:pPr>
    </w:p>
    <w:p w:rsidR="004F7EE3" w:rsidRPr="00DB41DC" w:rsidRDefault="004F7EE3">
      <w:pPr>
        <w:pStyle w:val="Heading2"/>
        <w:jc w:val="both"/>
        <w:rPr>
          <w:sz w:val="22"/>
          <w:szCs w:val="22"/>
        </w:rPr>
      </w:pPr>
      <w:r w:rsidRPr="00DB41DC">
        <w:rPr>
          <w:sz w:val="22"/>
          <w:szCs w:val="22"/>
        </w:rPr>
        <w:t>Sub-Output 1.1: Planning and statistics</w:t>
      </w:r>
      <w:r w:rsidR="001F3F18" w:rsidRPr="00DB41DC">
        <w:rPr>
          <w:rStyle w:val="FootnoteReference"/>
          <w:sz w:val="22"/>
          <w:szCs w:val="22"/>
        </w:rPr>
        <w:footnoteReference w:id="1"/>
      </w:r>
    </w:p>
    <w:p w:rsidR="004F7EE3" w:rsidRPr="00DB41DC" w:rsidRDefault="004F7EE3">
      <w:pPr>
        <w:jc w:val="both"/>
        <w:rPr>
          <w:rFonts w:asciiTheme="majorHAnsi" w:hAnsiTheme="majorHAnsi"/>
          <w:sz w:val="22"/>
          <w:szCs w:val="22"/>
          <w:lang w:val="en-GB"/>
        </w:rPr>
      </w:pPr>
    </w:p>
    <w:p w:rsidR="00CB5318" w:rsidRPr="00DB41DC" w:rsidRDefault="00172328">
      <w:pPr>
        <w:jc w:val="both"/>
        <w:rPr>
          <w:rFonts w:asciiTheme="majorHAnsi" w:hAnsiTheme="majorHAnsi"/>
          <w:sz w:val="22"/>
          <w:szCs w:val="22"/>
        </w:rPr>
      </w:pPr>
      <w:r w:rsidRPr="00DB41DC">
        <w:rPr>
          <w:rFonts w:asciiTheme="majorHAnsi" w:hAnsiTheme="majorHAnsi"/>
          <w:sz w:val="22"/>
          <w:szCs w:val="22"/>
        </w:rPr>
        <w:t xml:space="preserve">This </w:t>
      </w:r>
      <w:r w:rsidR="00CB5318" w:rsidRPr="00DB41DC">
        <w:rPr>
          <w:rFonts w:asciiTheme="majorHAnsi" w:hAnsiTheme="majorHAnsi"/>
          <w:sz w:val="22"/>
          <w:szCs w:val="22"/>
        </w:rPr>
        <w:t>area of work</w:t>
      </w:r>
      <w:r w:rsidRPr="00DB41DC">
        <w:rPr>
          <w:rFonts w:asciiTheme="majorHAnsi" w:hAnsiTheme="majorHAnsi"/>
          <w:sz w:val="22"/>
          <w:szCs w:val="22"/>
        </w:rPr>
        <w:t xml:space="preserve"> </w:t>
      </w:r>
      <w:r w:rsidR="00CE6973" w:rsidRPr="00DB41DC">
        <w:rPr>
          <w:rFonts w:asciiTheme="majorHAnsi" w:hAnsiTheme="majorHAnsi"/>
          <w:sz w:val="22"/>
          <w:szCs w:val="22"/>
        </w:rPr>
        <w:t>supports enhanced capacity to collect and</w:t>
      </w:r>
      <w:r w:rsidR="00C44B97" w:rsidRPr="00DB41DC">
        <w:rPr>
          <w:rFonts w:asciiTheme="majorHAnsi" w:hAnsiTheme="majorHAnsi"/>
          <w:sz w:val="22"/>
          <w:szCs w:val="22"/>
        </w:rPr>
        <w:t xml:space="preserve"> analys</w:t>
      </w:r>
      <w:r w:rsidR="00CE6973" w:rsidRPr="00DB41DC">
        <w:rPr>
          <w:rFonts w:asciiTheme="majorHAnsi" w:hAnsiTheme="majorHAnsi"/>
          <w:sz w:val="22"/>
          <w:szCs w:val="22"/>
        </w:rPr>
        <w:t>e</w:t>
      </w:r>
      <w:r w:rsidR="00C44B97" w:rsidRPr="00DB41DC">
        <w:rPr>
          <w:rFonts w:asciiTheme="majorHAnsi" w:hAnsiTheme="majorHAnsi"/>
          <w:sz w:val="22"/>
          <w:szCs w:val="22"/>
        </w:rPr>
        <w:t xml:space="preserve"> data</w:t>
      </w:r>
      <w:r w:rsidR="00CE6973" w:rsidRPr="00DB41DC">
        <w:rPr>
          <w:rFonts w:asciiTheme="majorHAnsi" w:hAnsiTheme="majorHAnsi"/>
          <w:sz w:val="22"/>
          <w:szCs w:val="22"/>
        </w:rPr>
        <w:t xml:space="preserve">, to inform </w:t>
      </w:r>
      <w:r w:rsidR="00280D73" w:rsidRPr="00DB41DC">
        <w:rPr>
          <w:rFonts w:asciiTheme="majorHAnsi" w:hAnsiTheme="majorHAnsi"/>
          <w:sz w:val="22"/>
          <w:szCs w:val="22"/>
        </w:rPr>
        <w:t>planning</w:t>
      </w:r>
      <w:r w:rsidR="00CE6973" w:rsidRPr="00DB41DC">
        <w:rPr>
          <w:rFonts w:asciiTheme="majorHAnsi" w:hAnsiTheme="majorHAnsi"/>
          <w:sz w:val="22"/>
          <w:szCs w:val="22"/>
        </w:rPr>
        <w:t xml:space="preserve"> and policy development, and improved capacity for inclusive, effective and participatory planning.</w:t>
      </w:r>
      <w:r w:rsidR="00CB5318" w:rsidRPr="00DB41DC">
        <w:rPr>
          <w:rFonts w:asciiTheme="majorHAnsi" w:hAnsiTheme="majorHAnsi"/>
          <w:sz w:val="22"/>
          <w:szCs w:val="22"/>
        </w:rPr>
        <w:t xml:space="preserve"> </w:t>
      </w:r>
    </w:p>
    <w:p w:rsidR="002E0759" w:rsidRPr="00DB41DC" w:rsidRDefault="002E0759">
      <w:pPr>
        <w:jc w:val="both"/>
        <w:rPr>
          <w:rFonts w:asciiTheme="majorHAnsi" w:hAnsiTheme="majorHAnsi"/>
          <w:sz w:val="22"/>
          <w:szCs w:val="22"/>
        </w:rPr>
      </w:pPr>
    </w:p>
    <w:p w:rsidR="002E0759" w:rsidRPr="00DB41DC" w:rsidRDefault="00863816" w:rsidP="00CD3652">
      <w:pPr>
        <w:pStyle w:val="Heading3"/>
        <w:jc w:val="both"/>
        <w:rPr>
          <w:sz w:val="22"/>
          <w:szCs w:val="22"/>
        </w:rPr>
      </w:pPr>
      <w:r w:rsidRPr="00DB41DC">
        <w:rPr>
          <w:sz w:val="22"/>
          <w:szCs w:val="22"/>
        </w:rPr>
        <w:t>Statistics and System of National Accounts</w:t>
      </w:r>
    </w:p>
    <w:p w:rsidR="00DB41DC" w:rsidRDefault="00F73359" w:rsidP="00CD3652">
      <w:pPr>
        <w:jc w:val="both"/>
        <w:rPr>
          <w:rFonts w:asciiTheme="majorHAnsi" w:hAnsiTheme="majorHAnsi"/>
          <w:sz w:val="22"/>
          <w:szCs w:val="22"/>
        </w:rPr>
      </w:pPr>
      <w:r>
        <w:rPr>
          <w:rFonts w:asciiTheme="majorHAnsi" w:hAnsiTheme="majorHAnsi"/>
          <w:sz w:val="22"/>
          <w:szCs w:val="22"/>
        </w:rPr>
        <w:t xml:space="preserve">In previous years, UNDP </w:t>
      </w:r>
      <w:r w:rsidR="007A5F5C" w:rsidRPr="00DB41DC">
        <w:rPr>
          <w:rFonts w:asciiTheme="majorHAnsi" w:hAnsiTheme="majorHAnsi"/>
          <w:sz w:val="22"/>
          <w:szCs w:val="22"/>
        </w:rPr>
        <w:t>supported the roll-out of the Integrated Household Living Conditions Assessment to measure quantitative indicators of household living conditions.</w:t>
      </w:r>
      <w:r>
        <w:rPr>
          <w:rFonts w:asciiTheme="majorHAnsi" w:hAnsiTheme="majorHAnsi"/>
          <w:sz w:val="22"/>
          <w:szCs w:val="22"/>
        </w:rPr>
        <w:t xml:space="preserve"> In 2013, UNDP</w:t>
      </w:r>
      <w:r w:rsidRPr="00DB41DC">
        <w:rPr>
          <w:rFonts w:asciiTheme="majorHAnsi" w:hAnsiTheme="majorHAnsi"/>
          <w:sz w:val="22"/>
          <w:szCs w:val="22"/>
        </w:rPr>
        <w:t xml:space="preserve"> worked with </w:t>
      </w:r>
      <w:r>
        <w:rPr>
          <w:rFonts w:asciiTheme="majorHAnsi" w:hAnsiTheme="majorHAnsi"/>
          <w:sz w:val="22"/>
          <w:szCs w:val="22"/>
        </w:rPr>
        <w:t xml:space="preserve">the </w:t>
      </w:r>
      <w:r w:rsidRPr="00DB41DC">
        <w:rPr>
          <w:rFonts w:asciiTheme="majorHAnsi" w:hAnsiTheme="majorHAnsi"/>
          <w:sz w:val="22"/>
          <w:szCs w:val="22"/>
        </w:rPr>
        <w:t>existing data from the Integrated Household Living Conditions Assessment and other surveys to prov</w:t>
      </w:r>
      <w:r>
        <w:rPr>
          <w:rFonts w:asciiTheme="majorHAnsi" w:hAnsiTheme="majorHAnsi"/>
          <w:sz w:val="22"/>
          <w:szCs w:val="22"/>
        </w:rPr>
        <w:t xml:space="preserve">ide analysis for policy makers. </w:t>
      </w:r>
      <w:r w:rsidR="00280D73" w:rsidRPr="00DB41DC">
        <w:rPr>
          <w:rFonts w:asciiTheme="majorHAnsi" w:hAnsiTheme="majorHAnsi"/>
          <w:sz w:val="22"/>
          <w:szCs w:val="22"/>
        </w:rPr>
        <w:t xml:space="preserve">UNDP produced </w:t>
      </w:r>
      <w:r w:rsidR="00C44B97" w:rsidRPr="00DB41DC">
        <w:rPr>
          <w:rFonts w:asciiTheme="majorHAnsi" w:hAnsiTheme="majorHAnsi"/>
          <w:sz w:val="22"/>
          <w:szCs w:val="22"/>
        </w:rPr>
        <w:t xml:space="preserve">thematic reports </w:t>
      </w:r>
      <w:r w:rsidR="00280D73" w:rsidRPr="00DB41DC">
        <w:rPr>
          <w:rFonts w:asciiTheme="majorHAnsi" w:hAnsiTheme="majorHAnsi"/>
          <w:sz w:val="22"/>
          <w:szCs w:val="22"/>
        </w:rPr>
        <w:t>using the IHLCA and other qualitative and quantitative data</w:t>
      </w:r>
      <w:r w:rsidR="007A5F5C" w:rsidRPr="00DB41DC">
        <w:rPr>
          <w:rFonts w:asciiTheme="majorHAnsi" w:hAnsiTheme="majorHAnsi"/>
          <w:sz w:val="22"/>
          <w:szCs w:val="22"/>
        </w:rPr>
        <w:t xml:space="preserve"> which make data more accessible for partners in other government departments. The reports </w:t>
      </w:r>
      <w:r w:rsidR="00C44B97" w:rsidRPr="00DB41DC">
        <w:rPr>
          <w:rFonts w:asciiTheme="majorHAnsi" w:hAnsiTheme="majorHAnsi"/>
          <w:sz w:val="22"/>
          <w:szCs w:val="22"/>
        </w:rPr>
        <w:t>cover</w:t>
      </w:r>
      <w:r w:rsidR="007A5F5C" w:rsidRPr="00DB41DC">
        <w:rPr>
          <w:rFonts w:asciiTheme="majorHAnsi" w:hAnsiTheme="majorHAnsi"/>
          <w:sz w:val="22"/>
          <w:szCs w:val="22"/>
        </w:rPr>
        <w:t>ed</w:t>
      </w:r>
      <w:r w:rsidR="00C44B97" w:rsidRPr="00DB41DC">
        <w:rPr>
          <w:rFonts w:asciiTheme="majorHAnsi" w:hAnsiTheme="majorHAnsi"/>
          <w:sz w:val="22"/>
          <w:szCs w:val="22"/>
        </w:rPr>
        <w:t xml:space="preserve"> the following topics:</w:t>
      </w:r>
    </w:p>
    <w:p w:rsidR="00DB41DC" w:rsidRDefault="00DB41DC" w:rsidP="00DB41DC">
      <w:pPr>
        <w:pStyle w:val="ListParagraph"/>
        <w:numPr>
          <w:ilvl w:val="0"/>
          <w:numId w:val="6"/>
        </w:numPr>
        <w:jc w:val="both"/>
        <w:rPr>
          <w:rFonts w:asciiTheme="majorHAnsi" w:hAnsiTheme="majorHAnsi"/>
          <w:sz w:val="22"/>
          <w:szCs w:val="22"/>
        </w:rPr>
      </w:pPr>
      <w:r w:rsidRPr="00DB41DC">
        <w:rPr>
          <w:rFonts w:asciiTheme="majorHAnsi" w:hAnsiTheme="majorHAnsi"/>
          <w:sz w:val="22"/>
          <w:szCs w:val="22"/>
        </w:rPr>
        <w:t>Transport infr</w:t>
      </w:r>
      <w:r>
        <w:rPr>
          <w:rFonts w:asciiTheme="majorHAnsi" w:hAnsiTheme="majorHAnsi"/>
          <w:sz w:val="22"/>
          <w:szCs w:val="22"/>
        </w:rPr>
        <w:t>astructure and trade in Myanmar</w:t>
      </w:r>
      <w:r w:rsidR="00F73359">
        <w:rPr>
          <w:rFonts w:asciiTheme="majorHAnsi" w:hAnsiTheme="majorHAnsi"/>
          <w:sz w:val="22"/>
          <w:szCs w:val="22"/>
        </w:rPr>
        <w:t>;</w:t>
      </w:r>
    </w:p>
    <w:p w:rsidR="00DB41DC" w:rsidRDefault="00DB41DC" w:rsidP="00DB41DC">
      <w:pPr>
        <w:pStyle w:val="ListParagraph"/>
        <w:numPr>
          <w:ilvl w:val="0"/>
          <w:numId w:val="6"/>
        </w:numPr>
        <w:jc w:val="both"/>
        <w:rPr>
          <w:rFonts w:asciiTheme="majorHAnsi" w:hAnsiTheme="majorHAnsi"/>
          <w:sz w:val="22"/>
          <w:szCs w:val="22"/>
        </w:rPr>
      </w:pPr>
      <w:r w:rsidRPr="00DB41DC">
        <w:rPr>
          <w:rFonts w:asciiTheme="majorHAnsi" w:hAnsiTheme="majorHAnsi"/>
          <w:sz w:val="22"/>
          <w:szCs w:val="22"/>
        </w:rPr>
        <w:t>A</w:t>
      </w:r>
      <w:r>
        <w:rPr>
          <w:rFonts w:asciiTheme="majorHAnsi" w:hAnsiTheme="majorHAnsi"/>
          <w:sz w:val="22"/>
          <w:szCs w:val="22"/>
        </w:rPr>
        <w:t>ccess to finance in Myanmar</w:t>
      </w:r>
      <w:r w:rsidR="00F73359">
        <w:rPr>
          <w:rFonts w:asciiTheme="majorHAnsi" w:hAnsiTheme="majorHAnsi"/>
          <w:sz w:val="22"/>
          <w:szCs w:val="22"/>
        </w:rPr>
        <w:t>;</w:t>
      </w:r>
    </w:p>
    <w:p w:rsidR="00DB41DC" w:rsidRDefault="00DB41DC" w:rsidP="00DB41DC">
      <w:pPr>
        <w:pStyle w:val="ListParagraph"/>
        <w:numPr>
          <w:ilvl w:val="0"/>
          <w:numId w:val="6"/>
        </w:numPr>
        <w:jc w:val="both"/>
        <w:rPr>
          <w:rFonts w:asciiTheme="majorHAnsi" w:hAnsiTheme="majorHAnsi"/>
          <w:sz w:val="22"/>
          <w:szCs w:val="22"/>
        </w:rPr>
      </w:pPr>
      <w:r w:rsidRPr="00DB41DC">
        <w:rPr>
          <w:rFonts w:asciiTheme="majorHAnsi" w:hAnsiTheme="majorHAnsi"/>
          <w:sz w:val="22"/>
          <w:szCs w:val="22"/>
        </w:rPr>
        <w:t>The role of remittances for poor and non-poor rural a</w:t>
      </w:r>
      <w:r>
        <w:rPr>
          <w:rFonts w:asciiTheme="majorHAnsi" w:hAnsiTheme="majorHAnsi"/>
          <w:sz w:val="22"/>
          <w:szCs w:val="22"/>
        </w:rPr>
        <w:t>nd urban households in Myanmar</w:t>
      </w:r>
      <w:r w:rsidR="00F73359">
        <w:rPr>
          <w:rFonts w:asciiTheme="majorHAnsi" w:hAnsiTheme="majorHAnsi"/>
          <w:sz w:val="22"/>
          <w:szCs w:val="22"/>
        </w:rPr>
        <w:t>;</w:t>
      </w:r>
    </w:p>
    <w:p w:rsidR="00DB41DC" w:rsidRDefault="00DB41DC" w:rsidP="00DB41DC">
      <w:pPr>
        <w:pStyle w:val="ListParagraph"/>
        <w:numPr>
          <w:ilvl w:val="0"/>
          <w:numId w:val="6"/>
        </w:numPr>
        <w:jc w:val="both"/>
        <w:rPr>
          <w:rFonts w:asciiTheme="majorHAnsi" w:hAnsiTheme="majorHAnsi"/>
          <w:sz w:val="22"/>
          <w:szCs w:val="22"/>
        </w:rPr>
      </w:pPr>
      <w:r w:rsidRPr="00DB41DC">
        <w:rPr>
          <w:rFonts w:asciiTheme="majorHAnsi" w:hAnsiTheme="majorHAnsi"/>
          <w:sz w:val="22"/>
          <w:szCs w:val="22"/>
        </w:rPr>
        <w:t>Causes of poverty and potential strategies f</w:t>
      </w:r>
      <w:r>
        <w:rPr>
          <w:rFonts w:asciiTheme="majorHAnsi" w:hAnsiTheme="majorHAnsi"/>
          <w:sz w:val="22"/>
          <w:szCs w:val="22"/>
        </w:rPr>
        <w:t>or poverty reduction in Myanmar, and</w:t>
      </w:r>
    </w:p>
    <w:p w:rsidR="00DB41DC" w:rsidRDefault="00DB41DC" w:rsidP="00DB41DC">
      <w:pPr>
        <w:pStyle w:val="ListParagraph"/>
        <w:numPr>
          <w:ilvl w:val="0"/>
          <w:numId w:val="6"/>
        </w:numPr>
        <w:jc w:val="both"/>
        <w:rPr>
          <w:rFonts w:asciiTheme="majorHAnsi" w:hAnsiTheme="majorHAnsi"/>
          <w:sz w:val="22"/>
          <w:szCs w:val="22"/>
        </w:rPr>
      </w:pPr>
      <w:r w:rsidRPr="00DB41DC">
        <w:rPr>
          <w:rFonts w:asciiTheme="majorHAnsi" w:hAnsiTheme="majorHAnsi"/>
          <w:sz w:val="22"/>
          <w:szCs w:val="22"/>
        </w:rPr>
        <w:t>Regional de</w:t>
      </w:r>
      <w:r>
        <w:rPr>
          <w:rFonts w:asciiTheme="majorHAnsi" w:hAnsiTheme="majorHAnsi"/>
          <w:sz w:val="22"/>
          <w:szCs w:val="22"/>
        </w:rPr>
        <w:t>velopment strategy reports for Bago, Ayeyarwaddy, M</w:t>
      </w:r>
      <w:r w:rsidRPr="00DB41DC">
        <w:rPr>
          <w:rFonts w:asciiTheme="majorHAnsi" w:hAnsiTheme="majorHAnsi"/>
          <w:sz w:val="22"/>
          <w:szCs w:val="22"/>
        </w:rPr>
        <w:t xml:space="preserve">agway, </w:t>
      </w:r>
      <w:r>
        <w:rPr>
          <w:rFonts w:asciiTheme="majorHAnsi" w:hAnsiTheme="majorHAnsi"/>
          <w:sz w:val="22"/>
          <w:szCs w:val="22"/>
        </w:rPr>
        <w:t>Mon, Chin, Mandalay and S</w:t>
      </w:r>
      <w:r w:rsidRPr="00DB41DC">
        <w:rPr>
          <w:rFonts w:asciiTheme="majorHAnsi" w:hAnsiTheme="majorHAnsi"/>
          <w:sz w:val="22"/>
          <w:szCs w:val="22"/>
        </w:rPr>
        <w:t xml:space="preserve">han. </w:t>
      </w:r>
    </w:p>
    <w:p w:rsidR="002E0759" w:rsidRPr="00DB41DC" w:rsidRDefault="00280D73" w:rsidP="00DB41DC">
      <w:pPr>
        <w:jc w:val="both"/>
        <w:rPr>
          <w:rFonts w:asciiTheme="majorHAnsi" w:hAnsiTheme="majorHAnsi"/>
          <w:sz w:val="22"/>
          <w:szCs w:val="22"/>
        </w:rPr>
      </w:pPr>
      <w:r w:rsidRPr="00DB41DC">
        <w:rPr>
          <w:rFonts w:asciiTheme="majorHAnsi" w:hAnsiTheme="majorHAnsi"/>
          <w:sz w:val="22"/>
          <w:szCs w:val="22"/>
        </w:rPr>
        <w:t>UNDP presented the first three reports</w:t>
      </w:r>
      <w:r w:rsidR="00F268B8" w:rsidRPr="00DB41DC">
        <w:rPr>
          <w:rFonts w:asciiTheme="majorHAnsi" w:hAnsiTheme="majorHAnsi"/>
          <w:sz w:val="22"/>
          <w:szCs w:val="22"/>
        </w:rPr>
        <w:t>, in separate sessions,</w:t>
      </w:r>
      <w:r w:rsidRPr="00DB41DC">
        <w:rPr>
          <w:rFonts w:asciiTheme="majorHAnsi" w:hAnsiTheme="majorHAnsi"/>
          <w:sz w:val="22"/>
          <w:szCs w:val="22"/>
        </w:rPr>
        <w:t xml:space="preserve"> in Y</w:t>
      </w:r>
      <w:r w:rsidR="00C44B97" w:rsidRPr="00DB41DC">
        <w:rPr>
          <w:rFonts w:asciiTheme="majorHAnsi" w:hAnsiTheme="majorHAnsi"/>
          <w:sz w:val="22"/>
          <w:szCs w:val="22"/>
        </w:rPr>
        <w:t xml:space="preserve">angon and </w:t>
      </w:r>
      <w:r w:rsidRPr="00DB41DC">
        <w:rPr>
          <w:rFonts w:asciiTheme="majorHAnsi" w:hAnsiTheme="majorHAnsi"/>
          <w:sz w:val="22"/>
          <w:szCs w:val="22"/>
        </w:rPr>
        <w:t xml:space="preserve">in </w:t>
      </w:r>
      <w:r w:rsidR="00C44B97" w:rsidRPr="00DB41DC">
        <w:rPr>
          <w:rFonts w:asciiTheme="majorHAnsi" w:hAnsiTheme="majorHAnsi"/>
          <w:sz w:val="22"/>
          <w:szCs w:val="22"/>
        </w:rPr>
        <w:t xml:space="preserve">Naypyitaw to </w:t>
      </w:r>
      <w:r w:rsidR="00E06154" w:rsidRPr="00DB41DC">
        <w:rPr>
          <w:rFonts w:asciiTheme="majorHAnsi" w:hAnsiTheme="majorHAnsi"/>
          <w:sz w:val="22"/>
          <w:szCs w:val="22"/>
        </w:rPr>
        <w:t>186</w:t>
      </w:r>
      <w:r w:rsidR="00F268B8" w:rsidRPr="00DB41DC">
        <w:rPr>
          <w:rFonts w:asciiTheme="majorHAnsi" w:hAnsiTheme="majorHAnsi"/>
          <w:sz w:val="22"/>
          <w:szCs w:val="22"/>
        </w:rPr>
        <w:t xml:space="preserve"> participants, including</w:t>
      </w:r>
      <w:r w:rsidRPr="00DB41DC">
        <w:rPr>
          <w:rFonts w:asciiTheme="majorHAnsi" w:hAnsiTheme="majorHAnsi"/>
          <w:sz w:val="22"/>
          <w:szCs w:val="22"/>
        </w:rPr>
        <w:t xml:space="preserve"> </w:t>
      </w:r>
      <w:r w:rsidR="00C44B97" w:rsidRPr="00DB41DC">
        <w:rPr>
          <w:rFonts w:asciiTheme="majorHAnsi" w:hAnsiTheme="majorHAnsi"/>
          <w:sz w:val="22"/>
          <w:szCs w:val="22"/>
        </w:rPr>
        <w:t>senior government officials, UN organizations, and related</w:t>
      </w:r>
      <w:r w:rsidRPr="00DB41DC">
        <w:rPr>
          <w:rFonts w:asciiTheme="majorHAnsi" w:hAnsiTheme="majorHAnsi"/>
          <w:sz w:val="22"/>
          <w:szCs w:val="22"/>
        </w:rPr>
        <w:t xml:space="preserve"> stakeholder</w:t>
      </w:r>
      <w:r w:rsidR="00F73359">
        <w:rPr>
          <w:rFonts w:asciiTheme="majorHAnsi" w:hAnsiTheme="majorHAnsi"/>
          <w:sz w:val="22"/>
          <w:szCs w:val="22"/>
        </w:rPr>
        <w:t>s.</w:t>
      </w:r>
      <w:r w:rsidR="00DB41DC">
        <w:rPr>
          <w:rStyle w:val="FootnoteReference"/>
          <w:rFonts w:asciiTheme="majorHAnsi" w:hAnsiTheme="majorHAnsi"/>
          <w:sz w:val="22"/>
          <w:szCs w:val="22"/>
        </w:rPr>
        <w:footnoteReference w:id="2"/>
      </w:r>
      <w:r w:rsidR="00F73359">
        <w:rPr>
          <w:rFonts w:asciiTheme="majorHAnsi" w:hAnsiTheme="majorHAnsi"/>
          <w:sz w:val="22"/>
          <w:szCs w:val="22"/>
        </w:rPr>
        <w:t xml:space="preserve"> </w:t>
      </w:r>
    </w:p>
    <w:p w:rsidR="00C44B97" w:rsidRPr="00DB41DC" w:rsidRDefault="00C44B97" w:rsidP="00CD3652">
      <w:pPr>
        <w:jc w:val="both"/>
        <w:rPr>
          <w:rFonts w:asciiTheme="majorHAnsi" w:hAnsiTheme="majorHAnsi"/>
          <w:sz w:val="22"/>
          <w:szCs w:val="22"/>
        </w:rPr>
      </w:pPr>
    </w:p>
    <w:p w:rsidR="00863816" w:rsidRPr="00DB41DC" w:rsidRDefault="006203FA" w:rsidP="00CD3652">
      <w:pPr>
        <w:jc w:val="both"/>
        <w:rPr>
          <w:rFonts w:asciiTheme="majorHAnsi" w:hAnsiTheme="majorHAnsi"/>
          <w:sz w:val="22"/>
          <w:szCs w:val="22"/>
        </w:rPr>
      </w:pPr>
      <w:r w:rsidRPr="00DB41DC">
        <w:rPr>
          <w:rFonts w:asciiTheme="majorHAnsi" w:hAnsiTheme="majorHAnsi"/>
          <w:sz w:val="22"/>
          <w:szCs w:val="22"/>
        </w:rPr>
        <w:t xml:space="preserve">Effective calculation of GDP will be a keystone of </w:t>
      </w:r>
      <w:r w:rsidR="00FF7E6A" w:rsidRPr="00DB41DC">
        <w:rPr>
          <w:rFonts w:asciiTheme="majorHAnsi" w:hAnsiTheme="majorHAnsi"/>
          <w:sz w:val="22"/>
          <w:szCs w:val="22"/>
        </w:rPr>
        <w:t xml:space="preserve">national accounts. </w:t>
      </w:r>
      <w:r w:rsidR="00280D73" w:rsidRPr="00DB41DC">
        <w:rPr>
          <w:rFonts w:asciiTheme="majorHAnsi" w:hAnsiTheme="majorHAnsi"/>
          <w:sz w:val="22"/>
          <w:szCs w:val="22"/>
        </w:rPr>
        <w:t xml:space="preserve">Under the International Comparison Programme (ICP), </w:t>
      </w:r>
      <w:r w:rsidR="00C44B97" w:rsidRPr="00DB41DC">
        <w:rPr>
          <w:rFonts w:asciiTheme="majorHAnsi" w:hAnsiTheme="majorHAnsi"/>
          <w:sz w:val="22"/>
          <w:szCs w:val="22"/>
        </w:rPr>
        <w:t xml:space="preserve">UNDP </w:t>
      </w:r>
      <w:r w:rsidR="004E3F7C" w:rsidRPr="00DB41DC">
        <w:rPr>
          <w:rFonts w:asciiTheme="majorHAnsi" w:hAnsiTheme="majorHAnsi"/>
          <w:sz w:val="22"/>
          <w:szCs w:val="22"/>
        </w:rPr>
        <w:t xml:space="preserve">provided </w:t>
      </w:r>
      <w:r w:rsidR="002403C6" w:rsidRPr="00DB41DC">
        <w:rPr>
          <w:rFonts w:asciiTheme="majorHAnsi" w:hAnsiTheme="majorHAnsi"/>
          <w:sz w:val="22"/>
          <w:szCs w:val="22"/>
        </w:rPr>
        <w:t xml:space="preserve">both technical and financial assistance to </w:t>
      </w:r>
      <w:r w:rsidR="00280D73" w:rsidRPr="00DB41DC">
        <w:rPr>
          <w:rFonts w:asciiTheme="majorHAnsi" w:hAnsiTheme="majorHAnsi"/>
          <w:sz w:val="22"/>
          <w:szCs w:val="22"/>
        </w:rPr>
        <w:t>th</w:t>
      </w:r>
      <w:r w:rsidR="00C44B97" w:rsidRPr="00DB41DC">
        <w:rPr>
          <w:rFonts w:asciiTheme="majorHAnsi" w:hAnsiTheme="majorHAnsi"/>
          <w:sz w:val="22"/>
          <w:szCs w:val="22"/>
        </w:rPr>
        <w:t>e Ministry of National Plan</w:t>
      </w:r>
      <w:r w:rsidR="00280D73" w:rsidRPr="00DB41DC">
        <w:rPr>
          <w:rFonts w:asciiTheme="majorHAnsi" w:hAnsiTheme="majorHAnsi"/>
          <w:sz w:val="22"/>
          <w:szCs w:val="22"/>
        </w:rPr>
        <w:t>ning and Economic Development’s</w:t>
      </w:r>
      <w:r w:rsidR="00C44B97" w:rsidRPr="00DB41DC">
        <w:rPr>
          <w:rFonts w:asciiTheme="majorHAnsi" w:hAnsiTheme="majorHAnsi"/>
          <w:sz w:val="22"/>
          <w:szCs w:val="22"/>
        </w:rPr>
        <w:t xml:space="preserve"> Planning Department </w:t>
      </w:r>
      <w:r w:rsidR="00280D73" w:rsidRPr="00DB41DC">
        <w:rPr>
          <w:rFonts w:asciiTheme="majorHAnsi" w:hAnsiTheme="majorHAnsi"/>
          <w:sz w:val="22"/>
          <w:szCs w:val="22"/>
        </w:rPr>
        <w:t>to collect and analyse data on the price of household and non-household items for 2012, and verify them for 2013. These were shared with the Asian Development Bank to support calculation of Purchasing Power Parity (PPP) for Myanmar.</w:t>
      </w:r>
      <w:r w:rsidR="00FF7E6A" w:rsidRPr="00DB41DC">
        <w:rPr>
          <w:rFonts w:asciiTheme="majorHAnsi" w:hAnsiTheme="majorHAnsi"/>
          <w:sz w:val="22"/>
          <w:szCs w:val="22"/>
        </w:rPr>
        <w:t xml:space="preserve"> At the request of the government, UNDP supported preparation for an economic census, which will feed into future efforts to calculate Gross Domestic Expenditure (GDE) through an economic survey. </w:t>
      </w:r>
      <w:r w:rsidR="005C23D9" w:rsidRPr="00DB41DC">
        <w:rPr>
          <w:rFonts w:asciiTheme="majorHAnsi" w:hAnsiTheme="majorHAnsi"/>
          <w:sz w:val="22"/>
          <w:szCs w:val="22"/>
        </w:rPr>
        <w:t xml:space="preserve">UNDP prepared a </w:t>
      </w:r>
      <w:r w:rsidR="005C23D9" w:rsidRPr="00DB41DC">
        <w:rPr>
          <w:rFonts w:asciiTheme="majorHAnsi" w:hAnsiTheme="majorHAnsi"/>
          <w:sz w:val="22"/>
          <w:szCs w:val="22"/>
        </w:rPr>
        <w:lastRenderedPageBreak/>
        <w:t>sampling fo</w:t>
      </w:r>
      <w:r w:rsidR="00A650E7" w:rsidRPr="00DB41DC">
        <w:rPr>
          <w:rFonts w:asciiTheme="majorHAnsi" w:hAnsiTheme="majorHAnsi"/>
          <w:sz w:val="22"/>
          <w:szCs w:val="22"/>
        </w:rPr>
        <w:t>r</w:t>
      </w:r>
      <w:r w:rsidR="005C23D9" w:rsidRPr="00DB41DC">
        <w:rPr>
          <w:rFonts w:asciiTheme="majorHAnsi" w:hAnsiTheme="majorHAnsi"/>
          <w:sz w:val="22"/>
          <w:szCs w:val="22"/>
        </w:rPr>
        <w:t xml:space="preserve">m and survey tools, and trained </w:t>
      </w:r>
      <w:r w:rsidR="002403C6" w:rsidRPr="00DB41DC">
        <w:rPr>
          <w:rFonts w:asciiTheme="majorHAnsi" w:hAnsiTheme="majorHAnsi"/>
          <w:sz w:val="22"/>
          <w:szCs w:val="22"/>
        </w:rPr>
        <w:t>153</w:t>
      </w:r>
      <w:r w:rsidR="005C23D9" w:rsidRPr="00DB41DC">
        <w:rPr>
          <w:rFonts w:asciiTheme="majorHAnsi" w:hAnsiTheme="majorHAnsi"/>
          <w:sz w:val="22"/>
          <w:szCs w:val="22"/>
        </w:rPr>
        <w:t xml:space="preserve"> civil servants (</w:t>
      </w:r>
      <w:r w:rsidR="002403C6" w:rsidRPr="00DB41DC">
        <w:rPr>
          <w:rFonts w:asciiTheme="majorHAnsi" w:hAnsiTheme="majorHAnsi"/>
          <w:sz w:val="22"/>
          <w:szCs w:val="22"/>
        </w:rPr>
        <w:t>84</w:t>
      </w:r>
      <w:r w:rsidR="005C23D9" w:rsidRPr="00DB41DC">
        <w:rPr>
          <w:rFonts w:asciiTheme="majorHAnsi" w:hAnsiTheme="majorHAnsi"/>
          <w:sz w:val="22"/>
          <w:szCs w:val="22"/>
        </w:rPr>
        <w:t xml:space="preserve"> women) on data collection and data entry, for the upcoming registered economic census, in November 2013. The census will target</w:t>
      </w:r>
      <w:r w:rsidR="009233E2" w:rsidRPr="00DB41DC">
        <w:rPr>
          <w:rFonts w:asciiTheme="majorHAnsi" w:hAnsiTheme="majorHAnsi"/>
          <w:sz w:val="22"/>
          <w:szCs w:val="22"/>
        </w:rPr>
        <w:t xml:space="preserve"> an estimated</w:t>
      </w:r>
      <w:r w:rsidR="005C23D9" w:rsidRPr="00DB41DC">
        <w:rPr>
          <w:rFonts w:asciiTheme="majorHAnsi" w:hAnsiTheme="majorHAnsi"/>
          <w:sz w:val="22"/>
          <w:szCs w:val="22"/>
        </w:rPr>
        <w:t xml:space="preserve"> </w:t>
      </w:r>
      <w:r w:rsidR="002403C6" w:rsidRPr="00DB41DC">
        <w:rPr>
          <w:rFonts w:asciiTheme="majorHAnsi" w:hAnsiTheme="majorHAnsi"/>
          <w:sz w:val="22"/>
          <w:szCs w:val="22"/>
        </w:rPr>
        <w:t>57,600</w:t>
      </w:r>
      <w:r w:rsidR="005C23D9" w:rsidRPr="00DB41DC">
        <w:rPr>
          <w:rFonts w:asciiTheme="majorHAnsi" w:hAnsiTheme="majorHAnsi"/>
          <w:sz w:val="22"/>
          <w:szCs w:val="22"/>
        </w:rPr>
        <w:t xml:space="preserve"> businesses in all regions</w:t>
      </w:r>
      <w:r w:rsidR="00F268B8" w:rsidRPr="00DB41DC">
        <w:rPr>
          <w:rFonts w:asciiTheme="majorHAnsi" w:hAnsiTheme="majorHAnsi"/>
          <w:sz w:val="22"/>
          <w:szCs w:val="22"/>
        </w:rPr>
        <w:t xml:space="preserve">. </w:t>
      </w:r>
    </w:p>
    <w:p w:rsidR="00863816" w:rsidRPr="00DB41DC" w:rsidRDefault="00863816" w:rsidP="00CD3652">
      <w:pPr>
        <w:jc w:val="both"/>
        <w:rPr>
          <w:rFonts w:asciiTheme="majorHAnsi" w:hAnsiTheme="majorHAnsi"/>
          <w:sz w:val="22"/>
          <w:szCs w:val="22"/>
        </w:rPr>
      </w:pPr>
    </w:p>
    <w:p w:rsidR="007A5F5C" w:rsidRPr="00DB41DC" w:rsidRDefault="00863816" w:rsidP="00CD3652">
      <w:pPr>
        <w:pStyle w:val="Heading3"/>
        <w:jc w:val="both"/>
        <w:rPr>
          <w:sz w:val="22"/>
          <w:szCs w:val="22"/>
        </w:rPr>
      </w:pPr>
      <w:r w:rsidRPr="00DB41DC">
        <w:rPr>
          <w:sz w:val="22"/>
          <w:szCs w:val="22"/>
        </w:rPr>
        <w:t>Planning</w:t>
      </w:r>
    </w:p>
    <w:p w:rsidR="005C23D9" w:rsidRPr="00DB41DC" w:rsidRDefault="005C23D9" w:rsidP="00CD3652">
      <w:pPr>
        <w:jc w:val="both"/>
        <w:rPr>
          <w:rFonts w:asciiTheme="majorHAnsi" w:hAnsiTheme="majorHAnsi"/>
          <w:sz w:val="22"/>
          <w:szCs w:val="22"/>
        </w:rPr>
      </w:pPr>
    </w:p>
    <w:p w:rsidR="000230D9" w:rsidRPr="00DB41DC" w:rsidRDefault="000230D9" w:rsidP="00CD3652">
      <w:pPr>
        <w:jc w:val="both"/>
        <w:rPr>
          <w:rFonts w:asciiTheme="majorHAnsi" w:hAnsiTheme="majorHAnsi"/>
          <w:sz w:val="22"/>
          <w:szCs w:val="22"/>
        </w:rPr>
      </w:pPr>
      <w:r w:rsidRPr="00DB41DC">
        <w:rPr>
          <w:rFonts w:asciiTheme="majorHAnsi" w:hAnsiTheme="majorHAnsi"/>
          <w:sz w:val="22"/>
          <w:szCs w:val="22"/>
        </w:rPr>
        <w:t>UNDP provided technical assistance t</w:t>
      </w:r>
      <w:r w:rsidR="00B6194B" w:rsidRPr="00DB41DC">
        <w:rPr>
          <w:rFonts w:asciiTheme="majorHAnsi" w:hAnsiTheme="majorHAnsi"/>
          <w:sz w:val="22"/>
          <w:szCs w:val="22"/>
        </w:rPr>
        <w:t xml:space="preserve">o strengthen national planning systems and architecture, </w:t>
      </w:r>
      <w:r w:rsidR="006B2584" w:rsidRPr="00DB41DC">
        <w:rPr>
          <w:rFonts w:asciiTheme="majorHAnsi" w:hAnsiTheme="majorHAnsi"/>
          <w:sz w:val="22"/>
          <w:szCs w:val="22"/>
        </w:rPr>
        <w:t xml:space="preserve">and </w:t>
      </w:r>
      <w:r w:rsidR="007C5772">
        <w:rPr>
          <w:rFonts w:asciiTheme="majorHAnsi" w:hAnsiTheme="majorHAnsi"/>
          <w:sz w:val="22"/>
          <w:szCs w:val="22"/>
        </w:rPr>
        <w:t xml:space="preserve">to </w:t>
      </w:r>
      <w:r w:rsidR="006B2584" w:rsidRPr="00DB41DC">
        <w:rPr>
          <w:rFonts w:asciiTheme="majorHAnsi" w:hAnsiTheme="majorHAnsi"/>
          <w:sz w:val="22"/>
          <w:szCs w:val="22"/>
        </w:rPr>
        <w:t>support</w:t>
      </w:r>
      <w:r w:rsidR="00B6194B" w:rsidRPr="00DB41DC">
        <w:rPr>
          <w:rFonts w:asciiTheme="majorHAnsi" w:hAnsiTheme="majorHAnsi"/>
          <w:sz w:val="22"/>
          <w:szCs w:val="22"/>
        </w:rPr>
        <w:t xml:space="preserve"> the development of a National Comprehensive Development Plan (NCDP),</w:t>
      </w:r>
      <w:r w:rsidRPr="00DB41DC">
        <w:rPr>
          <w:rFonts w:asciiTheme="majorHAnsi" w:hAnsiTheme="majorHAnsi"/>
          <w:sz w:val="22"/>
          <w:szCs w:val="22"/>
        </w:rPr>
        <w:t xml:space="preserve"> leading to a more clearly articulated vision and </w:t>
      </w:r>
      <w:r w:rsidR="007C5772">
        <w:rPr>
          <w:rFonts w:asciiTheme="majorHAnsi" w:hAnsiTheme="majorHAnsi"/>
          <w:sz w:val="22"/>
          <w:szCs w:val="22"/>
        </w:rPr>
        <w:t xml:space="preserve">a more robust </w:t>
      </w:r>
      <w:r w:rsidRPr="00DB41DC">
        <w:rPr>
          <w:rFonts w:asciiTheme="majorHAnsi" w:hAnsiTheme="majorHAnsi"/>
          <w:sz w:val="22"/>
          <w:szCs w:val="22"/>
        </w:rPr>
        <w:t>technical foundation for nati</w:t>
      </w:r>
      <w:r w:rsidR="007C5772">
        <w:rPr>
          <w:rFonts w:asciiTheme="majorHAnsi" w:hAnsiTheme="majorHAnsi"/>
          <w:sz w:val="22"/>
          <w:szCs w:val="22"/>
        </w:rPr>
        <w:t>onal plan</w:t>
      </w:r>
      <w:r w:rsidRPr="00DB41DC">
        <w:rPr>
          <w:rFonts w:asciiTheme="majorHAnsi" w:hAnsiTheme="majorHAnsi"/>
          <w:sz w:val="22"/>
          <w:szCs w:val="22"/>
        </w:rPr>
        <w:t>s.</w:t>
      </w:r>
    </w:p>
    <w:p w:rsidR="000230D9" w:rsidRPr="00DB41DC" w:rsidRDefault="000230D9" w:rsidP="00CD3652">
      <w:pPr>
        <w:jc w:val="both"/>
        <w:rPr>
          <w:rFonts w:asciiTheme="majorHAnsi" w:hAnsiTheme="majorHAnsi"/>
          <w:sz w:val="22"/>
          <w:szCs w:val="22"/>
        </w:rPr>
      </w:pPr>
    </w:p>
    <w:p w:rsidR="00B6194B" w:rsidRPr="00DB41DC" w:rsidRDefault="00B6194B" w:rsidP="00CD3652">
      <w:pPr>
        <w:jc w:val="both"/>
        <w:rPr>
          <w:rFonts w:asciiTheme="majorHAnsi" w:hAnsiTheme="majorHAnsi"/>
          <w:sz w:val="22"/>
          <w:szCs w:val="22"/>
        </w:rPr>
      </w:pPr>
      <w:r w:rsidRPr="00DB41DC">
        <w:rPr>
          <w:rFonts w:asciiTheme="majorHAnsi" w:hAnsiTheme="majorHAnsi"/>
          <w:sz w:val="22"/>
          <w:szCs w:val="22"/>
        </w:rPr>
        <w:t>UNDP completed</w:t>
      </w:r>
      <w:r w:rsidR="006B2584" w:rsidRPr="00DB41DC">
        <w:rPr>
          <w:rFonts w:asciiTheme="majorHAnsi" w:hAnsiTheme="majorHAnsi"/>
          <w:sz w:val="22"/>
          <w:szCs w:val="22"/>
        </w:rPr>
        <w:t xml:space="preserve"> an assessment of the existing planning architecture</w:t>
      </w:r>
      <w:r w:rsidR="007B7694" w:rsidRPr="00DB41DC">
        <w:rPr>
          <w:rFonts w:asciiTheme="majorHAnsi" w:hAnsiTheme="majorHAnsi"/>
          <w:sz w:val="22"/>
          <w:szCs w:val="22"/>
        </w:rPr>
        <w:t xml:space="preserve">, noting that approval is highly centralized, that planning systems </w:t>
      </w:r>
      <w:r w:rsidR="00B97839" w:rsidRPr="00DB41DC">
        <w:rPr>
          <w:rFonts w:asciiTheme="majorHAnsi" w:hAnsiTheme="majorHAnsi"/>
          <w:sz w:val="22"/>
          <w:szCs w:val="22"/>
        </w:rPr>
        <w:t>are</w:t>
      </w:r>
      <w:r w:rsidR="007B7694" w:rsidRPr="00DB41DC">
        <w:rPr>
          <w:rFonts w:asciiTheme="majorHAnsi" w:hAnsiTheme="majorHAnsi"/>
          <w:sz w:val="22"/>
          <w:szCs w:val="22"/>
        </w:rPr>
        <w:t xml:space="preserve"> highly institutionalized</w:t>
      </w:r>
      <w:r w:rsidR="00FA2F0C" w:rsidRPr="00DB41DC">
        <w:rPr>
          <w:rFonts w:asciiTheme="majorHAnsi" w:hAnsiTheme="majorHAnsi"/>
          <w:sz w:val="22"/>
          <w:szCs w:val="22"/>
        </w:rPr>
        <w:t>/centralised</w:t>
      </w:r>
      <w:r w:rsidR="007B7694" w:rsidRPr="00DB41DC">
        <w:rPr>
          <w:rFonts w:asciiTheme="majorHAnsi" w:hAnsiTheme="majorHAnsi"/>
          <w:sz w:val="22"/>
          <w:szCs w:val="22"/>
        </w:rPr>
        <w:t xml:space="preserve"> </w:t>
      </w:r>
      <w:r w:rsidR="00B97839" w:rsidRPr="00DB41DC">
        <w:rPr>
          <w:rFonts w:asciiTheme="majorHAnsi" w:hAnsiTheme="majorHAnsi"/>
          <w:sz w:val="22"/>
          <w:szCs w:val="22"/>
        </w:rPr>
        <w:t>and</w:t>
      </w:r>
      <w:r w:rsidR="007B7694" w:rsidRPr="00DB41DC">
        <w:rPr>
          <w:rFonts w:asciiTheme="majorHAnsi" w:hAnsiTheme="majorHAnsi"/>
          <w:sz w:val="22"/>
          <w:szCs w:val="22"/>
        </w:rPr>
        <w:t xml:space="preserve"> uni-dimensional</w:t>
      </w:r>
      <w:r w:rsidR="00B97839" w:rsidRPr="00DB41DC">
        <w:rPr>
          <w:rFonts w:asciiTheme="majorHAnsi" w:hAnsiTheme="majorHAnsi"/>
          <w:sz w:val="22"/>
          <w:szCs w:val="22"/>
        </w:rPr>
        <w:t xml:space="preserve">, </w:t>
      </w:r>
      <w:r w:rsidR="007B7694" w:rsidRPr="00DB41DC">
        <w:rPr>
          <w:rFonts w:asciiTheme="majorHAnsi" w:hAnsiTheme="majorHAnsi"/>
          <w:sz w:val="22"/>
          <w:szCs w:val="22"/>
        </w:rPr>
        <w:t xml:space="preserve">with limited scope for greater inclusivity, and that the legislative basis for planning needs to be strengthened. </w:t>
      </w:r>
      <w:r w:rsidR="006B2584" w:rsidRPr="00DB41DC">
        <w:rPr>
          <w:rFonts w:asciiTheme="majorHAnsi" w:hAnsiTheme="majorHAnsi"/>
          <w:sz w:val="22"/>
          <w:szCs w:val="22"/>
        </w:rPr>
        <w:t xml:space="preserve">This </w:t>
      </w:r>
      <w:r w:rsidR="00B97839" w:rsidRPr="00DB41DC">
        <w:rPr>
          <w:rFonts w:asciiTheme="majorHAnsi" w:hAnsiTheme="majorHAnsi"/>
          <w:sz w:val="22"/>
          <w:szCs w:val="22"/>
        </w:rPr>
        <w:t xml:space="preserve">assessment </w:t>
      </w:r>
      <w:r w:rsidR="006B2584" w:rsidRPr="00DB41DC">
        <w:rPr>
          <w:rFonts w:asciiTheme="majorHAnsi" w:hAnsiTheme="majorHAnsi"/>
          <w:sz w:val="22"/>
          <w:szCs w:val="22"/>
        </w:rPr>
        <w:t>informed an action plan for establishing an improved poverty-focused planning and monitoring infrastructure at the Union and state/region level, linked to planning activities at the district level, and an improved model for planning architecture with greater linkages amongst regional and state level planning</w:t>
      </w:r>
      <w:r w:rsidR="005577F3" w:rsidRPr="00DB41DC">
        <w:rPr>
          <w:rFonts w:asciiTheme="majorHAnsi" w:hAnsiTheme="majorHAnsi"/>
          <w:sz w:val="22"/>
          <w:szCs w:val="22"/>
        </w:rPr>
        <w:t xml:space="preserve"> units</w:t>
      </w:r>
      <w:r w:rsidR="006B2584" w:rsidRPr="00DB41DC">
        <w:rPr>
          <w:rFonts w:asciiTheme="majorHAnsi" w:hAnsiTheme="majorHAnsi"/>
          <w:sz w:val="22"/>
          <w:szCs w:val="22"/>
        </w:rPr>
        <w:t>.</w:t>
      </w:r>
    </w:p>
    <w:p w:rsidR="002E0759" w:rsidRPr="00DB41DC" w:rsidRDefault="002E0759" w:rsidP="00CD3652">
      <w:pPr>
        <w:jc w:val="both"/>
        <w:rPr>
          <w:rFonts w:asciiTheme="majorHAnsi" w:hAnsiTheme="majorHAnsi"/>
          <w:sz w:val="22"/>
          <w:szCs w:val="22"/>
        </w:rPr>
      </w:pPr>
    </w:p>
    <w:p w:rsidR="007C5772" w:rsidRDefault="00275C52" w:rsidP="00CD3652">
      <w:pPr>
        <w:jc w:val="both"/>
        <w:rPr>
          <w:rFonts w:asciiTheme="majorHAnsi" w:hAnsiTheme="majorHAnsi"/>
          <w:sz w:val="22"/>
          <w:szCs w:val="22"/>
        </w:rPr>
      </w:pPr>
      <w:r w:rsidRPr="00DB41DC">
        <w:rPr>
          <w:rFonts w:asciiTheme="majorHAnsi" w:hAnsiTheme="majorHAnsi"/>
          <w:sz w:val="22"/>
          <w:szCs w:val="22"/>
        </w:rPr>
        <w:t>Based on an informal assessment of capacity gaps, t</w:t>
      </w:r>
      <w:r w:rsidR="00C4613A" w:rsidRPr="00DB41DC">
        <w:rPr>
          <w:rFonts w:asciiTheme="majorHAnsi" w:hAnsiTheme="majorHAnsi"/>
          <w:sz w:val="22"/>
          <w:szCs w:val="22"/>
        </w:rPr>
        <w:t xml:space="preserve">he </w:t>
      </w:r>
      <w:r w:rsidR="007C5772">
        <w:rPr>
          <w:rFonts w:asciiTheme="majorHAnsi" w:hAnsiTheme="majorHAnsi"/>
          <w:sz w:val="22"/>
          <w:szCs w:val="22"/>
        </w:rPr>
        <w:t xml:space="preserve">UNDP technical consultant to the NCDP </w:t>
      </w:r>
      <w:r w:rsidR="00C4613A" w:rsidRPr="00DB41DC">
        <w:rPr>
          <w:rFonts w:asciiTheme="majorHAnsi" w:hAnsiTheme="majorHAnsi"/>
          <w:sz w:val="22"/>
          <w:szCs w:val="22"/>
        </w:rPr>
        <w:t xml:space="preserve">developed a workshop-based </w:t>
      </w:r>
      <w:r w:rsidRPr="00DB41DC">
        <w:rPr>
          <w:rFonts w:asciiTheme="majorHAnsi" w:hAnsiTheme="majorHAnsi"/>
          <w:sz w:val="22"/>
          <w:szCs w:val="22"/>
        </w:rPr>
        <w:t>training</w:t>
      </w:r>
      <w:r w:rsidR="00C4613A" w:rsidRPr="00DB41DC">
        <w:rPr>
          <w:rFonts w:asciiTheme="majorHAnsi" w:hAnsiTheme="majorHAnsi"/>
          <w:sz w:val="22"/>
          <w:szCs w:val="22"/>
        </w:rPr>
        <w:t xml:space="preserve"> plan for the planning</w:t>
      </w:r>
      <w:r w:rsidRPr="00DB41DC">
        <w:rPr>
          <w:rFonts w:asciiTheme="majorHAnsi" w:hAnsiTheme="majorHAnsi"/>
          <w:sz w:val="22"/>
          <w:szCs w:val="22"/>
        </w:rPr>
        <w:t xml:space="preserve"> department on planning concepts and methods, including </w:t>
      </w:r>
      <w:r w:rsidR="00C4613A" w:rsidRPr="00DB41DC">
        <w:rPr>
          <w:rFonts w:asciiTheme="majorHAnsi" w:hAnsiTheme="majorHAnsi"/>
          <w:sz w:val="22"/>
          <w:szCs w:val="22"/>
        </w:rPr>
        <w:t xml:space="preserve">understanding theories of change, how to conduct strategic prioritization, multi-criteria analysis techniques and new public management. UNDP led the first workshops on Theory of Change methodology, training </w:t>
      </w:r>
      <w:r w:rsidR="0094493D" w:rsidRPr="00DB41DC">
        <w:rPr>
          <w:rFonts w:asciiTheme="majorHAnsi" w:hAnsiTheme="majorHAnsi"/>
          <w:sz w:val="22"/>
          <w:szCs w:val="22"/>
        </w:rPr>
        <w:t xml:space="preserve">55 participants, including </w:t>
      </w:r>
      <w:r w:rsidR="00547F6E" w:rsidRPr="00DB41DC">
        <w:rPr>
          <w:rFonts w:asciiTheme="majorHAnsi" w:hAnsiTheme="majorHAnsi"/>
          <w:sz w:val="22"/>
          <w:szCs w:val="22"/>
        </w:rPr>
        <w:t>37</w:t>
      </w:r>
      <w:r w:rsidR="00C4613A" w:rsidRPr="00DB41DC">
        <w:rPr>
          <w:rFonts w:asciiTheme="majorHAnsi" w:hAnsiTheme="majorHAnsi"/>
          <w:sz w:val="22"/>
          <w:szCs w:val="22"/>
        </w:rPr>
        <w:t xml:space="preserve"> civil servants (</w:t>
      </w:r>
      <w:r w:rsidR="00547F6E" w:rsidRPr="00DB41DC">
        <w:rPr>
          <w:rFonts w:asciiTheme="majorHAnsi" w:hAnsiTheme="majorHAnsi"/>
          <w:sz w:val="22"/>
          <w:szCs w:val="22"/>
        </w:rPr>
        <w:t>20</w:t>
      </w:r>
      <w:r w:rsidR="00C4613A" w:rsidRPr="00DB41DC">
        <w:rPr>
          <w:rFonts w:asciiTheme="majorHAnsi" w:hAnsiTheme="majorHAnsi"/>
          <w:sz w:val="22"/>
          <w:szCs w:val="22"/>
        </w:rPr>
        <w:t xml:space="preserve"> female) at central and state/division level, providing an overall understanding of the Theory of Change planning methodology, and developing a pathway of change for selected strategies linked to the NCDP.</w:t>
      </w:r>
      <w:r w:rsidR="000230D9" w:rsidRPr="00DB41DC">
        <w:rPr>
          <w:rFonts w:asciiTheme="majorHAnsi" w:hAnsiTheme="majorHAnsi"/>
          <w:sz w:val="22"/>
          <w:szCs w:val="22"/>
        </w:rPr>
        <w:t xml:space="preserve"> These training workshops have improved the understanding of basic concepts in planning, which in future will encourage more coherent planning processes.</w:t>
      </w:r>
    </w:p>
    <w:p w:rsidR="007C5772" w:rsidRDefault="007C5772" w:rsidP="00CD3652">
      <w:pPr>
        <w:jc w:val="both"/>
        <w:rPr>
          <w:rFonts w:asciiTheme="majorHAnsi" w:hAnsiTheme="majorHAnsi"/>
          <w:sz w:val="22"/>
          <w:szCs w:val="22"/>
        </w:rPr>
      </w:pPr>
    </w:p>
    <w:p w:rsidR="000616C6" w:rsidRPr="007C5772" w:rsidRDefault="007C5772" w:rsidP="00CD3652">
      <w:pPr>
        <w:jc w:val="both"/>
        <w:rPr>
          <w:rFonts w:asciiTheme="majorHAnsi" w:hAnsiTheme="majorHAnsi"/>
          <w:sz w:val="22"/>
          <w:szCs w:val="22"/>
        </w:rPr>
      </w:pPr>
      <w:r w:rsidRPr="00DB41DC">
        <w:rPr>
          <w:rFonts w:asciiTheme="majorHAnsi" w:hAnsiTheme="majorHAnsi"/>
          <w:noProof/>
          <w:sz w:val="22"/>
          <w:szCs w:val="22"/>
        </w:rPr>
        <w:drawing>
          <wp:anchor distT="0" distB="0" distL="114300" distR="114300" simplePos="0" relativeHeight="251661312" behindDoc="0" locked="0" layoutInCell="1" allowOverlap="1" wp14:anchorId="57E694AF" wp14:editId="11EE34FF">
            <wp:simplePos x="0" y="0"/>
            <wp:positionH relativeFrom="column">
              <wp:posOffset>0</wp:posOffset>
            </wp:positionH>
            <wp:positionV relativeFrom="paragraph">
              <wp:posOffset>173355</wp:posOffset>
            </wp:positionV>
            <wp:extent cx="3551555" cy="2286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3-11-29 08.49.05.jpg"/>
                    <pic:cNvPicPr/>
                  </pic:nvPicPr>
                  <pic:blipFill>
                    <a:blip r:embed="rId9">
                      <a:extLst>
                        <a:ext uri="{28A0092B-C50C-407E-A947-70E740481C1C}">
                          <a14:useLocalDpi xmlns:a14="http://schemas.microsoft.com/office/drawing/2010/main" val="0"/>
                        </a:ext>
                      </a:extLst>
                    </a:blip>
                    <a:stretch>
                      <a:fillRect/>
                    </a:stretch>
                  </pic:blipFill>
                  <pic:spPr>
                    <a:xfrm>
                      <a:off x="0" y="0"/>
                      <a:ext cx="3551555" cy="2286000"/>
                    </a:xfrm>
                    <a:prstGeom prst="rect">
                      <a:avLst/>
                    </a:prstGeom>
                  </pic:spPr>
                </pic:pic>
              </a:graphicData>
            </a:graphic>
            <wp14:sizeRelH relativeFrom="margin">
              <wp14:pctWidth>0</wp14:pctWidth>
            </wp14:sizeRelH>
          </wp:anchor>
        </w:drawing>
      </w:r>
      <w:r w:rsidR="000230D9" w:rsidRPr="00DB41DC">
        <w:rPr>
          <w:rFonts w:asciiTheme="majorHAnsi" w:hAnsiTheme="majorHAnsi"/>
          <w:sz w:val="22"/>
          <w:szCs w:val="22"/>
        </w:rPr>
        <w:t xml:space="preserve">To bolster cross-government collaboration and the inclusion of regional </w:t>
      </w:r>
      <w:r>
        <w:rPr>
          <w:rFonts w:asciiTheme="majorHAnsi" w:hAnsiTheme="majorHAnsi"/>
          <w:sz w:val="22"/>
          <w:szCs w:val="22"/>
        </w:rPr>
        <w:t xml:space="preserve">priorities and enhanced </w:t>
      </w:r>
      <w:r w:rsidR="000230D9" w:rsidRPr="00DB41DC">
        <w:rPr>
          <w:rFonts w:asciiTheme="majorHAnsi" w:hAnsiTheme="majorHAnsi"/>
          <w:sz w:val="22"/>
          <w:szCs w:val="22"/>
        </w:rPr>
        <w:t xml:space="preserve">technical perspectives into the NCDP, </w:t>
      </w:r>
      <w:r w:rsidR="00C4613A" w:rsidRPr="00DB41DC">
        <w:rPr>
          <w:rFonts w:asciiTheme="majorHAnsi" w:hAnsiTheme="majorHAnsi"/>
          <w:sz w:val="22"/>
          <w:szCs w:val="22"/>
        </w:rPr>
        <w:t xml:space="preserve">UNDP designed </w:t>
      </w:r>
      <w:r w:rsidR="000230D9" w:rsidRPr="00DB41DC">
        <w:rPr>
          <w:rFonts w:asciiTheme="majorHAnsi" w:hAnsiTheme="majorHAnsi"/>
          <w:sz w:val="22"/>
          <w:szCs w:val="22"/>
        </w:rPr>
        <w:t xml:space="preserve">and agreed </w:t>
      </w:r>
      <w:r w:rsidR="00C4613A" w:rsidRPr="00DB41DC">
        <w:rPr>
          <w:rFonts w:asciiTheme="majorHAnsi" w:hAnsiTheme="majorHAnsi"/>
          <w:sz w:val="22"/>
          <w:szCs w:val="22"/>
        </w:rPr>
        <w:t>a programme of retreats for the Planning Department of the MNPED. The objective</w:t>
      </w:r>
      <w:r w:rsidR="00E50B46">
        <w:rPr>
          <w:rFonts w:asciiTheme="majorHAnsi" w:hAnsiTheme="majorHAnsi"/>
          <w:sz w:val="22"/>
          <w:szCs w:val="22"/>
        </w:rPr>
        <w:t>s</w:t>
      </w:r>
      <w:r w:rsidR="00C4613A" w:rsidRPr="00DB41DC">
        <w:rPr>
          <w:rFonts w:asciiTheme="majorHAnsi" w:hAnsiTheme="majorHAnsi"/>
          <w:sz w:val="22"/>
          <w:szCs w:val="22"/>
        </w:rPr>
        <w:t xml:space="preserve"> of the retreats are to broaden stakeholder participation within the NCDP formulation process, </w:t>
      </w:r>
      <w:r w:rsidR="00E50B46">
        <w:rPr>
          <w:rFonts w:asciiTheme="majorHAnsi" w:hAnsiTheme="majorHAnsi"/>
          <w:sz w:val="22"/>
          <w:szCs w:val="22"/>
        </w:rPr>
        <w:t>and to</w:t>
      </w:r>
      <w:r w:rsidR="00C4613A" w:rsidRPr="00DB41DC">
        <w:rPr>
          <w:rFonts w:asciiTheme="majorHAnsi" w:hAnsiTheme="majorHAnsi"/>
          <w:sz w:val="22"/>
          <w:szCs w:val="22"/>
        </w:rPr>
        <w:t xml:space="preserve"> support a consensus based approach to development planning.</w:t>
      </w:r>
      <w:r w:rsidR="00546F67" w:rsidRPr="00DB41DC">
        <w:rPr>
          <w:rFonts w:asciiTheme="majorHAnsi" w:hAnsiTheme="majorHAnsi"/>
          <w:sz w:val="22"/>
          <w:szCs w:val="22"/>
        </w:rPr>
        <w:t xml:space="preserve"> </w:t>
      </w:r>
      <w:r w:rsidR="002511B3" w:rsidRPr="00DB41DC">
        <w:rPr>
          <w:rFonts w:asciiTheme="majorHAnsi" w:hAnsiTheme="majorHAnsi"/>
          <w:sz w:val="22"/>
          <w:szCs w:val="22"/>
        </w:rPr>
        <w:t>UNDP provided fina</w:t>
      </w:r>
      <w:r w:rsidR="00A30A51" w:rsidRPr="00DB41DC">
        <w:rPr>
          <w:rFonts w:asciiTheme="majorHAnsi" w:hAnsiTheme="majorHAnsi"/>
          <w:sz w:val="22"/>
          <w:szCs w:val="22"/>
        </w:rPr>
        <w:t>ncial and technical support to the first</w:t>
      </w:r>
      <w:r w:rsidR="002511B3" w:rsidRPr="00DB41DC">
        <w:rPr>
          <w:rFonts w:asciiTheme="majorHAnsi" w:hAnsiTheme="majorHAnsi"/>
          <w:sz w:val="22"/>
          <w:szCs w:val="22"/>
        </w:rPr>
        <w:t xml:space="preserve"> retreat</w:t>
      </w:r>
      <w:r w:rsidR="00A30A51" w:rsidRPr="00DB41DC">
        <w:rPr>
          <w:rFonts w:asciiTheme="majorHAnsi" w:hAnsiTheme="majorHAnsi"/>
          <w:sz w:val="22"/>
          <w:szCs w:val="22"/>
        </w:rPr>
        <w:t xml:space="preserve"> in </w:t>
      </w:r>
      <w:r w:rsidR="002511B3" w:rsidRPr="00DB41DC">
        <w:rPr>
          <w:rFonts w:asciiTheme="majorHAnsi" w:hAnsiTheme="majorHAnsi"/>
          <w:sz w:val="22"/>
          <w:szCs w:val="22"/>
        </w:rPr>
        <w:t xml:space="preserve">Mandalay in November 2013, attended by </w:t>
      </w:r>
      <w:r w:rsidR="00A30A51" w:rsidRPr="00DB41DC">
        <w:rPr>
          <w:rFonts w:asciiTheme="majorHAnsi" w:hAnsiTheme="majorHAnsi"/>
          <w:sz w:val="22"/>
          <w:szCs w:val="22"/>
        </w:rPr>
        <w:t xml:space="preserve">more than </w:t>
      </w:r>
      <w:r w:rsidR="00E416C9" w:rsidRPr="00DB41DC">
        <w:rPr>
          <w:rFonts w:asciiTheme="majorHAnsi" w:hAnsiTheme="majorHAnsi"/>
          <w:sz w:val="22"/>
          <w:szCs w:val="22"/>
        </w:rPr>
        <w:t>52</w:t>
      </w:r>
      <w:r w:rsidR="002511B3" w:rsidRPr="00DB41DC">
        <w:rPr>
          <w:rFonts w:asciiTheme="majorHAnsi" w:hAnsiTheme="majorHAnsi"/>
          <w:sz w:val="22"/>
          <w:szCs w:val="22"/>
        </w:rPr>
        <w:t xml:space="preserve"> officials and civil servants </w:t>
      </w:r>
      <w:r w:rsidR="0094493D" w:rsidRPr="00DB41DC">
        <w:rPr>
          <w:rFonts w:asciiTheme="majorHAnsi" w:hAnsiTheme="majorHAnsi"/>
          <w:sz w:val="22"/>
          <w:szCs w:val="22"/>
        </w:rPr>
        <w:t>(</w:t>
      </w:r>
      <w:r w:rsidR="00E416C9" w:rsidRPr="00DB41DC">
        <w:rPr>
          <w:rFonts w:asciiTheme="majorHAnsi" w:hAnsiTheme="majorHAnsi"/>
          <w:sz w:val="22"/>
          <w:szCs w:val="22"/>
        </w:rPr>
        <w:t>23</w:t>
      </w:r>
      <w:r w:rsidR="002511B3" w:rsidRPr="00DB41DC">
        <w:rPr>
          <w:rFonts w:asciiTheme="majorHAnsi" w:hAnsiTheme="majorHAnsi"/>
          <w:sz w:val="22"/>
          <w:szCs w:val="22"/>
        </w:rPr>
        <w:t xml:space="preserve"> female)</w:t>
      </w:r>
      <w:r w:rsidR="00A30A51" w:rsidRPr="00DB41DC">
        <w:rPr>
          <w:rFonts w:asciiTheme="majorHAnsi" w:hAnsiTheme="majorHAnsi"/>
          <w:sz w:val="22"/>
          <w:szCs w:val="22"/>
        </w:rPr>
        <w:t>, as well as by parliamentarians, and international development partners</w:t>
      </w:r>
      <w:r w:rsidR="00214853" w:rsidRPr="00DB41DC">
        <w:rPr>
          <w:rFonts w:asciiTheme="majorHAnsi" w:hAnsiTheme="majorHAnsi"/>
          <w:sz w:val="22"/>
          <w:szCs w:val="22"/>
        </w:rPr>
        <w:t xml:space="preserve">. </w:t>
      </w:r>
      <w:r w:rsidR="00A30A51" w:rsidRPr="00DB41DC">
        <w:rPr>
          <w:rFonts w:asciiTheme="majorHAnsi" w:hAnsiTheme="majorHAnsi"/>
          <w:sz w:val="22"/>
          <w:szCs w:val="22"/>
        </w:rPr>
        <w:t xml:space="preserve">The focus of the retreat was on </w:t>
      </w:r>
      <w:r>
        <w:rPr>
          <w:rFonts w:asciiTheme="majorHAnsi" w:hAnsiTheme="majorHAnsi"/>
          <w:sz w:val="22"/>
          <w:szCs w:val="22"/>
        </w:rPr>
        <w:t>land ownership issues</w:t>
      </w:r>
      <w:r w:rsidR="0094493D" w:rsidRPr="00DB41DC">
        <w:rPr>
          <w:rFonts w:asciiTheme="majorHAnsi" w:hAnsiTheme="majorHAnsi"/>
          <w:sz w:val="22"/>
          <w:szCs w:val="22"/>
        </w:rPr>
        <w:t>, deforestation, loan settlement/microfinance to farmers and certification of products and water supply for paddy field</w:t>
      </w:r>
      <w:r w:rsidR="000230D9" w:rsidRPr="00DB41DC">
        <w:rPr>
          <w:rFonts w:asciiTheme="majorHAnsi" w:hAnsiTheme="majorHAnsi"/>
          <w:sz w:val="22"/>
          <w:szCs w:val="22"/>
        </w:rPr>
        <w:t>s</w:t>
      </w:r>
      <w:r w:rsidR="0094493D" w:rsidRPr="00DB41DC">
        <w:rPr>
          <w:rFonts w:asciiTheme="majorHAnsi" w:hAnsiTheme="majorHAnsi"/>
          <w:sz w:val="22"/>
          <w:szCs w:val="22"/>
        </w:rPr>
        <w:t>.</w:t>
      </w:r>
    </w:p>
    <w:p w:rsidR="002E0759" w:rsidRPr="00DB41DC" w:rsidRDefault="002E0759" w:rsidP="00CD3652">
      <w:pPr>
        <w:jc w:val="both"/>
        <w:rPr>
          <w:rFonts w:asciiTheme="majorHAnsi" w:hAnsiTheme="majorHAnsi"/>
          <w:b/>
          <w:i/>
          <w:sz w:val="22"/>
          <w:szCs w:val="22"/>
        </w:rPr>
      </w:pPr>
    </w:p>
    <w:p w:rsidR="005B0020" w:rsidRPr="00DB41DC" w:rsidRDefault="000230D9" w:rsidP="00CD3652">
      <w:pPr>
        <w:jc w:val="both"/>
        <w:rPr>
          <w:rFonts w:asciiTheme="majorHAnsi" w:hAnsiTheme="majorHAnsi"/>
          <w:sz w:val="22"/>
          <w:szCs w:val="22"/>
        </w:rPr>
      </w:pPr>
      <w:r w:rsidRPr="00DB41DC">
        <w:rPr>
          <w:rFonts w:asciiTheme="majorHAnsi" w:hAnsiTheme="majorHAnsi"/>
          <w:sz w:val="22"/>
          <w:szCs w:val="22"/>
        </w:rPr>
        <w:t xml:space="preserve">Building on this work, </w:t>
      </w:r>
      <w:r w:rsidR="005B0020" w:rsidRPr="00DB41DC">
        <w:rPr>
          <w:rFonts w:asciiTheme="majorHAnsi" w:hAnsiTheme="majorHAnsi"/>
          <w:sz w:val="22"/>
          <w:szCs w:val="22"/>
        </w:rPr>
        <w:t xml:space="preserve">UNDP provided technical advice to the Planning department on the drafting of the first two chapters of the </w:t>
      </w:r>
      <w:r w:rsidRPr="00DB41DC">
        <w:rPr>
          <w:rFonts w:asciiTheme="majorHAnsi" w:hAnsiTheme="majorHAnsi"/>
          <w:sz w:val="22"/>
          <w:szCs w:val="22"/>
        </w:rPr>
        <w:t>NCDP, and on the integration of regional priorities into national plans.</w:t>
      </w:r>
    </w:p>
    <w:p w:rsidR="002E0759" w:rsidRPr="00DB41DC" w:rsidRDefault="002E0759" w:rsidP="00CD3652">
      <w:pPr>
        <w:jc w:val="both"/>
        <w:rPr>
          <w:rFonts w:asciiTheme="majorHAnsi" w:hAnsiTheme="majorHAnsi"/>
          <w:b/>
          <w:i/>
          <w:sz w:val="22"/>
          <w:szCs w:val="22"/>
        </w:rPr>
      </w:pPr>
    </w:p>
    <w:p w:rsidR="00EA2ECE" w:rsidRDefault="00EA2ECE" w:rsidP="00CD3652">
      <w:pPr>
        <w:jc w:val="both"/>
        <w:rPr>
          <w:rFonts w:asciiTheme="majorHAnsi" w:hAnsiTheme="majorHAnsi"/>
          <w:sz w:val="22"/>
          <w:szCs w:val="22"/>
        </w:rPr>
      </w:pPr>
      <w:r w:rsidRPr="00DB41DC">
        <w:rPr>
          <w:rFonts w:asciiTheme="majorHAnsi" w:hAnsiTheme="majorHAnsi"/>
          <w:sz w:val="22"/>
          <w:szCs w:val="22"/>
        </w:rPr>
        <w:t>To strengthen regional planning systems and architecture, UNDP provided an advisor to the</w:t>
      </w:r>
      <w:r w:rsidR="0094493D" w:rsidRPr="00DB41DC">
        <w:rPr>
          <w:rFonts w:asciiTheme="majorHAnsi" w:hAnsiTheme="majorHAnsi"/>
          <w:sz w:val="22"/>
          <w:szCs w:val="22"/>
        </w:rPr>
        <w:t xml:space="preserve"> P</w:t>
      </w:r>
      <w:r w:rsidRPr="00DB41DC">
        <w:rPr>
          <w:rFonts w:asciiTheme="majorHAnsi" w:hAnsiTheme="majorHAnsi"/>
          <w:sz w:val="22"/>
          <w:szCs w:val="22"/>
        </w:rPr>
        <w:t xml:space="preserve">lanning Department, who has </w:t>
      </w:r>
      <w:r w:rsidR="005B0020" w:rsidRPr="00DB41DC">
        <w:rPr>
          <w:rFonts w:asciiTheme="majorHAnsi" w:hAnsiTheme="majorHAnsi"/>
          <w:sz w:val="22"/>
          <w:szCs w:val="22"/>
        </w:rPr>
        <w:t xml:space="preserve">completed an assessment of </w:t>
      </w:r>
      <w:r w:rsidR="003B6B41">
        <w:rPr>
          <w:rFonts w:asciiTheme="majorHAnsi" w:hAnsiTheme="majorHAnsi"/>
          <w:sz w:val="22"/>
          <w:szCs w:val="22"/>
        </w:rPr>
        <w:t xml:space="preserve">the </w:t>
      </w:r>
      <w:r w:rsidR="005B0020" w:rsidRPr="00DB41DC">
        <w:rPr>
          <w:rFonts w:asciiTheme="majorHAnsi" w:hAnsiTheme="majorHAnsi"/>
          <w:sz w:val="22"/>
          <w:szCs w:val="22"/>
        </w:rPr>
        <w:t>regional planning architecture and developed recommendations for the improvement of Regional Comprehensive Development Plan process.</w:t>
      </w:r>
      <w:r w:rsidR="000230D9" w:rsidRPr="00DB41DC">
        <w:rPr>
          <w:rFonts w:asciiTheme="majorHAnsi" w:hAnsiTheme="majorHAnsi"/>
          <w:sz w:val="22"/>
          <w:szCs w:val="22"/>
        </w:rPr>
        <w:t xml:space="preserve"> Work in this area is expected to pick up pace in 2014.</w:t>
      </w:r>
    </w:p>
    <w:p w:rsidR="00A064E6" w:rsidRPr="00DB41DC" w:rsidRDefault="00A064E6" w:rsidP="00CD3652">
      <w:pPr>
        <w:jc w:val="both"/>
        <w:rPr>
          <w:rFonts w:asciiTheme="majorHAnsi" w:hAnsiTheme="majorHAnsi"/>
          <w:sz w:val="22"/>
          <w:szCs w:val="22"/>
        </w:rPr>
      </w:pPr>
    </w:p>
    <w:p w:rsidR="00487BD5" w:rsidRDefault="008E1289" w:rsidP="00487BD5">
      <w:pPr>
        <w:jc w:val="both"/>
        <w:rPr>
          <w:rFonts w:asciiTheme="majorHAnsi" w:hAnsiTheme="majorHAnsi"/>
          <w:sz w:val="22"/>
          <w:szCs w:val="22"/>
        </w:rPr>
      </w:pPr>
      <w:r w:rsidRPr="00DB41DC">
        <w:rPr>
          <w:rFonts w:asciiTheme="majorHAnsi" w:hAnsiTheme="majorHAnsi"/>
          <w:noProof/>
          <w:sz w:val="22"/>
          <w:szCs w:val="22"/>
        </w:rPr>
        <w:drawing>
          <wp:anchor distT="0" distB="0" distL="114300" distR="114300" simplePos="0" relativeHeight="251660288" behindDoc="0" locked="0" layoutInCell="1" allowOverlap="1" wp14:anchorId="23B84D38" wp14:editId="4FB788C9">
            <wp:simplePos x="0" y="0"/>
            <wp:positionH relativeFrom="column">
              <wp:posOffset>0</wp:posOffset>
            </wp:positionH>
            <wp:positionV relativeFrom="paragraph">
              <wp:posOffset>0</wp:posOffset>
            </wp:positionV>
            <wp:extent cx="3766261" cy="2265656"/>
            <wp:effectExtent l="0" t="0" r="5715"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3-11-29 08.54.30.jpg"/>
                    <pic:cNvPicPr/>
                  </pic:nvPicPr>
                  <pic:blipFill>
                    <a:blip r:embed="rId10">
                      <a:extLst>
                        <a:ext uri="{28A0092B-C50C-407E-A947-70E740481C1C}">
                          <a14:useLocalDpi xmlns:a14="http://schemas.microsoft.com/office/drawing/2010/main" val="0"/>
                        </a:ext>
                      </a:extLst>
                    </a:blip>
                    <a:stretch>
                      <a:fillRect/>
                    </a:stretch>
                  </pic:blipFill>
                  <pic:spPr>
                    <a:xfrm>
                      <a:off x="0" y="0"/>
                      <a:ext cx="3766261" cy="2265656"/>
                    </a:xfrm>
                    <a:prstGeom prst="rect">
                      <a:avLst/>
                    </a:prstGeom>
                  </pic:spPr>
                </pic:pic>
              </a:graphicData>
            </a:graphic>
          </wp:anchor>
        </w:drawing>
      </w:r>
      <w:r w:rsidR="00487BD5" w:rsidRPr="00DB41DC">
        <w:rPr>
          <w:rFonts w:asciiTheme="majorHAnsi" w:hAnsiTheme="majorHAnsi"/>
          <w:sz w:val="22"/>
          <w:szCs w:val="22"/>
        </w:rPr>
        <w:t>UNDP also completed preparatory work towards an assessment of the socio-economic impact of HIV at the household level, in alignment with the priorities of the National Strategic Plan of HIV and AIDS (2011-2015). UNDP advised on the establishment of a Steering Committee, which includes representatives from Ministry of Health; Ministry of National Planning and Economic Development; Ministry of Social Welfare, Relief and Resettlement; Ministry of Labour, Employment and Social Security General A</w:t>
      </w:r>
      <w:r w:rsidR="007C5772">
        <w:rPr>
          <w:rFonts w:asciiTheme="majorHAnsi" w:hAnsiTheme="majorHAnsi"/>
          <w:sz w:val="22"/>
          <w:szCs w:val="22"/>
        </w:rPr>
        <w:t>dministration Department, as w</w:t>
      </w:r>
      <w:r w:rsidR="00487BD5" w:rsidRPr="00DB41DC">
        <w:rPr>
          <w:rFonts w:asciiTheme="majorHAnsi" w:hAnsiTheme="majorHAnsi"/>
          <w:sz w:val="22"/>
          <w:szCs w:val="22"/>
        </w:rPr>
        <w:t>e</w:t>
      </w:r>
      <w:r w:rsidR="007C5772">
        <w:rPr>
          <w:rFonts w:asciiTheme="majorHAnsi" w:hAnsiTheme="majorHAnsi"/>
          <w:sz w:val="22"/>
          <w:szCs w:val="22"/>
        </w:rPr>
        <w:t>ll</w:t>
      </w:r>
      <w:r w:rsidR="00487BD5" w:rsidRPr="00DB41DC">
        <w:rPr>
          <w:rFonts w:asciiTheme="majorHAnsi" w:hAnsiTheme="majorHAnsi"/>
          <w:sz w:val="22"/>
          <w:szCs w:val="22"/>
        </w:rPr>
        <w:t xml:space="preserve"> as UN agencies and civil society, which will provide oversight for this assessment. The assessment will provide policy recommendat</w:t>
      </w:r>
      <w:r w:rsidR="004F3A62" w:rsidRPr="00DB41DC">
        <w:rPr>
          <w:rFonts w:asciiTheme="majorHAnsi" w:hAnsiTheme="majorHAnsi"/>
          <w:sz w:val="22"/>
          <w:szCs w:val="22"/>
        </w:rPr>
        <w:t xml:space="preserve">ions for HIV impact mitigation </w:t>
      </w:r>
      <w:r w:rsidR="00487BD5" w:rsidRPr="00DB41DC">
        <w:rPr>
          <w:rFonts w:asciiTheme="majorHAnsi" w:hAnsiTheme="majorHAnsi"/>
          <w:sz w:val="22"/>
          <w:szCs w:val="22"/>
        </w:rPr>
        <w:t xml:space="preserve">and HIV sensitive social protection. </w:t>
      </w:r>
    </w:p>
    <w:p w:rsidR="003B6B41" w:rsidRDefault="003B6B41" w:rsidP="00487BD5">
      <w:pPr>
        <w:jc w:val="both"/>
        <w:rPr>
          <w:rFonts w:asciiTheme="majorHAnsi" w:hAnsiTheme="majorHAnsi"/>
          <w:sz w:val="22"/>
          <w:szCs w:val="22"/>
        </w:rPr>
      </w:pPr>
    </w:p>
    <w:p w:rsidR="003B6B41" w:rsidRPr="00DB41DC" w:rsidRDefault="003B6B41" w:rsidP="003B6B41">
      <w:pPr>
        <w:jc w:val="both"/>
        <w:rPr>
          <w:rFonts w:asciiTheme="majorHAnsi" w:hAnsiTheme="majorHAnsi"/>
          <w:sz w:val="22"/>
          <w:szCs w:val="22"/>
        </w:rPr>
      </w:pPr>
      <w:r w:rsidRPr="00DB41DC">
        <w:rPr>
          <w:rFonts w:asciiTheme="majorHAnsi" w:hAnsiTheme="majorHAnsi"/>
          <w:sz w:val="22"/>
          <w:szCs w:val="22"/>
        </w:rPr>
        <w:t xml:space="preserve">UNDP is committed to mainstreaming poverty-environment linkages into national development and sub-national development planning. In 2013 preparatory work has been done to establish the  Poverty Environment Initiative (in partnership with the United Nations Environment Programme (UNEP)) in Myanmar, to support the Government of Myanmar in enhancing pro-poor and environmentally sustainable  planning and to develop a programme of activities for 2014 to promote, negotiate and manage quality private investment. </w:t>
      </w:r>
    </w:p>
    <w:p w:rsidR="003B6B41" w:rsidRPr="00DB41DC" w:rsidRDefault="003B6B41" w:rsidP="00487BD5">
      <w:pPr>
        <w:jc w:val="both"/>
        <w:rPr>
          <w:rFonts w:asciiTheme="majorHAnsi" w:hAnsiTheme="majorHAnsi"/>
          <w:sz w:val="22"/>
          <w:szCs w:val="22"/>
        </w:rPr>
      </w:pPr>
    </w:p>
    <w:p w:rsidR="00C44B97" w:rsidRPr="00DB41DC" w:rsidRDefault="00C44B97">
      <w:pPr>
        <w:jc w:val="both"/>
        <w:rPr>
          <w:rFonts w:asciiTheme="majorHAnsi" w:hAnsiTheme="majorHAnsi"/>
          <w:sz w:val="22"/>
          <w:szCs w:val="22"/>
        </w:rPr>
      </w:pPr>
    </w:p>
    <w:p w:rsidR="004F7EE3" w:rsidRPr="00DB41DC" w:rsidRDefault="004F7EE3">
      <w:pPr>
        <w:pStyle w:val="Heading2"/>
        <w:jc w:val="both"/>
        <w:rPr>
          <w:sz w:val="22"/>
          <w:szCs w:val="22"/>
        </w:rPr>
      </w:pPr>
      <w:r w:rsidRPr="00DB41DC">
        <w:rPr>
          <w:sz w:val="22"/>
          <w:szCs w:val="22"/>
        </w:rPr>
        <w:t>Sub-Output 1.2: International aid cooperation and information management</w:t>
      </w:r>
    </w:p>
    <w:p w:rsidR="00FA414D" w:rsidRPr="00DB41DC" w:rsidRDefault="00FA414D" w:rsidP="00CD3652">
      <w:pPr>
        <w:jc w:val="both"/>
        <w:rPr>
          <w:rFonts w:asciiTheme="majorHAnsi" w:hAnsiTheme="majorHAnsi"/>
          <w:sz w:val="22"/>
          <w:szCs w:val="22"/>
        </w:rPr>
      </w:pPr>
    </w:p>
    <w:p w:rsidR="00A064E6" w:rsidRDefault="00FA414D" w:rsidP="00CD3652">
      <w:pPr>
        <w:jc w:val="both"/>
        <w:rPr>
          <w:rFonts w:asciiTheme="majorHAnsi" w:hAnsiTheme="majorHAnsi"/>
        </w:rPr>
      </w:pPr>
      <w:r w:rsidRPr="00DB41DC">
        <w:rPr>
          <w:rFonts w:asciiTheme="majorHAnsi" w:hAnsiTheme="majorHAnsi"/>
          <w:sz w:val="22"/>
          <w:szCs w:val="22"/>
        </w:rPr>
        <w:t>This output supports enhanced government capacity to coordinate and manage external assistance.</w:t>
      </w:r>
      <w:r w:rsidR="000230D9" w:rsidRPr="00DB41DC">
        <w:rPr>
          <w:rFonts w:asciiTheme="majorHAnsi" w:hAnsiTheme="majorHAnsi"/>
          <w:sz w:val="22"/>
          <w:szCs w:val="22"/>
        </w:rPr>
        <w:t xml:space="preserve"> </w:t>
      </w:r>
      <w:r w:rsidR="00C758E6" w:rsidRPr="00DB41DC">
        <w:rPr>
          <w:rFonts w:asciiTheme="majorHAnsi" w:hAnsiTheme="majorHAnsi"/>
          <w:sz w:val="22"/>
          <w:szCs w:val="22"/>
        </w:rPr>
        <w:t xml:space="preserve">UNDP </w:t>
      </w:r>
      <w:r w:rsidR="00E5323A" w:rsidRPr="00DB41DC">
        <w:rPr>
          <w:rFonts w:asciiTheme="majorHAnsi" w:hAnsiTheme="majorHAnsi"/>
          <w:sz w:val="22"/>
          <w:szCs w:val="22"/>
        </w:rPr>
        <w:t xml:space="preserve">contributed to aid coordination agenda by </w:t>
      </w:r>
      <w:r w:rsidR="00C758E6" w:rsidRPr="00DB41DC">
        <w:rPr>
          <w:rFonts w:asciiTheme="majorHAnsi" w:hAnsiTheme="majorHAnsi"/>
          <w:sz w:val="22"/>
          <w:szCs w:val="22"/>
        </w:rPr>
        <w:t>provid</w:t>
      </w:r>
      <w:r w:rsidR="00E5323A" w:rsidRPr="00DB41DC">
        <w:rPr>
          <w:rFonts w:asciiTheme="majorHAnsi" w:hAnsiTheme="majorHAnsi"/>
          <w:sz w:val="22"/>
          <w:szCs w:val="22"/>
        </w:rPr>
        <w:t>ing</w:t>
      </w:r>
      <w:r w:rsidR="00C758E6" w:rsidRPr="00DB41DC">
        <w:rPr>
          <w:rFonts w:asciiTheme="majorHAnsi" w:hAnsiTheme="majorHAnsi"/>
          <w:sz w:val="22"/>
          <w:szCs w:val="22"/>
        </w:rPr>
        <w:t xml:space="preserve"> technical advice to the Foreign Economic Relations Department</w:t>
      </w:r>
      <w:r w:rsidR="00C758E6" w:rsidRPr="00DB41DC" w:rsidDel="001811EB">
        <w:rPr>
          <w:rFonts w:asciiTheme="majorHAnsi" w:hAnsiTheme="majorHAnsi"/>
          <w:sz w:val="22"/>
          <w:szCs w:val="22"/>
        </w:rPr>
        <w:t xml:space="preserve"> </w:t>
      </w:r>
      <w:r w:rsidR="00C758E6" w:rsidRPr="00DB41DC">
        <w:rPr>
          <w:rFonts w:asciiTheme="majorHAnsi" w:hAnsiTheme="majorHAnsi"/>
          <w:sz w:val="22"/>
          <w:szCs w:val="22"/>
        </w:rPr>
        <w:t>(FERD), on the development of an AIMS, the collection of aid information and production of reports from the system.</w:t>
      </w:r>
    </w:p>
    <w:p w:rsidR="00A064E6" w:rsidRDefault="00A064E6" w:rsidP="00CD3652">
      <w:pPr>
        <w:jc w:val="both"/>
        <w:rPr>
          <w:rFonts w:asciiTheme="majorHAnsi" w:hAnsiTheme="majorHAnsi"/>
        </w:rPr>
      </w:pPr>
    </w:p>
    <w:p w:rsidR="00A064E6" w:rsidRDefault="00C758E6" w:rsidP="00CD3652">
      <w:pPr>
        <w:jc w:val="both"/>
        <w:rPr>
          <w:rFonts w:asciiTheme="majorHAnsi" w:hAnsiTheme="majorHAnsi"/>
        </w:rPr>
      </w:pPr>
      <w:r w:rsidRPr="00DB41DC">
        <w:rPr>
          <w:rFonts w:asciiTheme="majorHAnsi" w:hAnsiTheme="majorHAnsi"/>
          <w:sz w:val="22"/>
          <w:szCs w:val="22"/>
        </w:rPr>
        <w:t xml:space="preserve">UNDP provided technical advice to the FERD to </w:t>
      </w:r>
      <w:r w:rsidR="003B6B41">
        <w:rPr>
          <w:rFonts w:asciiTheme="majorHAnsi" w:hAnsiTheme="majorHAnsi"/>
          <w:sz w:val="22"/>
          <w:szCs w:val="22"/>
        </w:rPr>
        <w:t xml:space="preserve">enhance institutional capacity </w:t>
      </w:r>
      <w:r w:rsidR="00A064E6">
        <w:rPr>
          <w:rFonts w:asciiTheme="majorHAnsi" w:hAnsiTheme="majorHAnsi"/>
          <w:sz w:val="22"/>
          <w:szCs w:val="22"/>
        </w:rPr>
        <w:t xml:space="preserve">and drafted </w:t>
      </w:r>
      <w:r w:rsidRPr="00DB41DC">
        <w:rPr>
          <w:rFonts w:asciiTheme="majorHAnsi" w:hAnsiTheme="majorHAnsi"/>
          <w:sz w:val="22"/>
          <w:szCs w:val="22"/>
        </w:rPr>
        <w:t xml:space="preserve">a Development Assistance </w:t>
      </w:r>
      <w:r w:rsidR="000230D9" w:rsidRPr="00DB41DC">
        <w:rPr>
          <w:rFonts w:asciiTheme="majorHAnsi" w:hAnsiTheme="majorHAnsi"/>
          <w:sz w:val="22"/>
          <w:szCs w:val="22"/>
        </w:rPr>
        <w:t>Guidance note</w:t>
      </w:r>
      <w:r w:rsidRPr="00DB41DC">
        <w:rPr>
          <w:rFonts w:asciiTheme="majorHAnsi" w:hAnsiTheme="majorHAnsi"/>
          <w:sz w:val="22"/>
          <w:szCs w:val="22"/>
        </w:rPr>
        <w:t xml:space="preserve">, </w:t>
      </w:r>
      <w:r w:rsidR="00A064E6">
        <w:rPr>
          <w:rFonts w:asciiTheme="majorHAnsi" w:hAnsiTheme="majorHAnsi"/>
          <w:sz w:val="22"/>
          <w:szCs w:val="22"/>
        </w:rPr>
        <w:t xml:space="preserve">as well as a </w:t>
      </w:r>
      <w:r w:rsidR="00A064E6" w:rsidRPr="00DB41DC">
        <w:rPr>
          <w:rFonts w:asciiTheme="majorHAnsi" w:hAnsiTheme="majorHAnsi"/>
          <w:sz w:val="22"/>
          <w:szCs w:val="22"/>
        </w:rPr>
        <w:t>report for the FERD on programme strategies and funding envelopes for the main bilateral and multilateral development partners operating in and for Myanmar up to 2014.</w:t>
      </w:r>
      <w:r w:rsidR="00A064E6">
        <w:rPr>
          <w:rFonts w:asciiTheme="majorHAnsi" w:hAnsiTheme="majorHAnsi"/>
          <w:sz w:val="22"/>
          <w:szCs w:val="22"/>
        </w:rPr>
        <w:t xml:space="preserve"> UNDP </w:t>
      </w:r>
      <w:r w:rsidRPr="00DB41DC">
        <w:rPr>
          <w:rFonts w:asciiTheme="majorHAnsi" w:hAnsiTheme="majorHAnsi"/>
          <w:sz w:val="22"/>
          <w:szCs w:val="22"/>
        </w:rPr>
        <w:t>developed and began implementing a training schedule for FERD staff, delivered</w:t>
      </w:r>
      <w:r w:rsidR="00A064E6">
        <w:rPr>
          <w:rFonts w:asciiTheme="majorHAnsi" w:hAnsiTheme="majorHAnsi"/>
          <w:sz w:val="22"/>
          <w:szCs w:val="22"/>
        </w:rPr>
        <w:t xml:space="preserve"> by an international consultant (</w:t>
      </w:r>
      <w:r w:rsidR="00165030" w:rsidRPr="00DB41DC">
        <w:rPr>
          <w:rFonts w:asciiTheme="majorHAnsi" w:hAnsiTheme="majorHAnsi"/>
          <w:sz w:val="22"/>
          <w:szCs w:val="22"/>
        </w:rPr>
        <w:t>these one day weekly sessions were regularly attended</w:t>
      </w:r>
      <w:r w:rsidR="00715AF2">
        <w:rPr>
          <w:rFonts w:asciiTheme="majorHAnsi" w:hAnsiTheme="majorHAnsi"/>
          <w:sz w:val="22"/>
          <w:szCs w:val="22"/>
        </w:rPr>
        <w:t xml:space="preserve"> </w:t>
      </w:r>
      <w:r w:rsidR="00165030" w:rsidRPr="00DB41DC">
        <w:rPr>
          <w:rFonts w:asciiTheme="majorHAnsi" w:hAnsiTheme="majorHAnsi"/>
          <w:sz w:val="22"/>
          <w:szCs w:val="22"/>
        </w:rPr>
        <w:t xml:space="preserve">by </w:t>
      </w:r>
      <w:r w:rsidR="00715AF2">
        <w:rPr>
          <w:rFonts w:asciiTheme="majorHAnsi" w:hAnsiTheme="majorHAnsi"/>
          <w:sz w:val="22"/>
          <w:szCs w:val="22"/>
        </w:rPr>
        <w:t xml:space="preserve"> </w:t>
      </w:r>
      <w:r w:rsidR="00165030" w:rsidRPr="00DB41DC">
        <w:rPr>
          <w:rFonts w:asciiTheme="majorHAnsi" w:hAnsiTheme="majorHAnsi"/>
          <w:sz w:val="22"/>
          <w:szCs w:val="22"/>
        </w:rPr>
        <w:t>46 FERD staff (36 female)</w:t>
      </w:r>
      <w:r w:rsidR="00A064E6">
        <w:rPr>
          <w:rFonts w:asciiTheme="majorHAnsi" w:hAnsiTheme="majorHAnsi"/>
          <w:sz w:val="22"/>
          <w:szCs w:val="22"/>
        </w:rPr>
        <w:t>)</w:t>
      </w:r>
      <w:r w:rsidR="00165030" w:rsidRPr="00DB41DC">
        <w:rPr>
          <w:rFonts w:asciiTheme="majorHAnsi" w:hAnsiTheme="majorHAnsi"/>
          <w:sz w:val="22"/>
          <w:szCs w:val="22"/>
        </w:rPr>
        <w:t>.</w:t>
      </w:r>
      <w:r w:rsidR="000230D9" w:rsidRPr="00DB41DC">
        <w:rPr>
          <w:rFonts w:asciiTheme="majorHAnsi" w:hAnsiTheme="majorHAnsi"/>
        </w:rPr>
        <w:t xml:space="preserve"> </w:t>
      </w:r>
    </w:p>
    <w:p w:rsidR="000230D9" w:rsidRPr="00DB41DC" w:rsidRDefault="000230D9" w:rsidP="00CD3652">
      <w:pPr>
        <w:jc w:val="both"/>
        <w:rPr>
          <w:rFonts w:asciiTheme="majorHAnsi" w:hAnsiTheme="majorHAnsi"/>
          <w:sz w:val="22"/>
          <w:szCs w:val="22"/>
        </w:rPr>
      </w:pPr>
    </w:p>
    <w:p w:rsidR="004F7EE3" w:rsidRPr="00DB41DC" w:rsidRDefault="004F7EE3">
      <w:pPr>
        <w:pStyle w:val="Heading2"/>
        <w:jc w:val="both"/>
        <w:rPr>
          <w:sz w:val="22"/>
          <w:szCs w:val="22"/>
        </w:rPr>
      </w:pPr>
      <w:r w:rsidRPr="00DB41DC">
        <w:rPr>
          <w:sz w:val="22"/>
          <w:szCs w:val="22"/>
        </w:rPr>
        <w:t>GENDER</w:t>
      </w:r>
    </w:p>
    <w:p w:rsidR="00280D73" w:rsidRPr="00DB41DC" w:rsidRDefault="00715AF2">
      <w:pPr>
        <w:jc w:val="both"/>
        <w:rPr>
          <w:rFonts w:asciiTheme="majorHAnsi" w:hAnsiTheme="majorHAnsi"/>
          <w:sz w:val="22"/>
          <w:szCs w:val="22"/>
        </w:rPr>
      </w:pPr>
      <w:r>
        <w:rPr>
          <w:rFonts w:asciiTheme="majorHAnsi" w:hAnsiTheme="majorHAnsi"/>
          <w:sz w:val="22"/>
          <w:szCs w:val="22"/>
        </w:rPr>
        <w:t>UNDP worked with the</w:t>
      </w:r>
      <w:r w:rsidR="00280D73" w:rsidRPr="00DB41DC">
        <w:rPr>
          <w:rFonts w:asciiTheme="majorHAnsi" w:hAnsiTheme="majorHAnsi"/>
          <w:sz w:val="22"/>
          <w:szCs w:val="22"/>
        </w:rPr>
        <w:t xml:space="preserve"> Ministry of Social Welfare to support the implementation and monitoring of </w:t>
      </w:r>
      <w:r>
        <w:rPr>
          <w:rFonts w:asciiTheme="majorHAnsi" w:hAnsiTheme="majorHAnsi"/>
          <w:sz w:val="22"/>
          <w:szCs w:val="22"/>
        </w:rPr>
        <w:t xml:space="preserve">the </w:t>
      </w:r>
      <w:r w:rsidR="00280D73" w:rsidRPr="00DB41DC">
        <w:rPr>
          <w:rFonts w:asciiTheme="majorHAnsi" w:hAnsiTheme="majorHAnsi"/>
          <w:sz w:val="22"/>
          <w:szCs w:val="22"/>
        </w:rPr>
        <w:t>National Strategic Plan for Advan</w:t>
      </w:r>
      <w:r>
        <w:rPr>
          <w:rFonts w:asciiTheme="majorHAnsi" w:hAnsiTheme="majorHAnsi"/>
          <w:sz w:val="22"/>
          <w:szCs w:val="22"/>
        </w:rPr>
        <w:t xml:space="preserve">cement of Women (NSPAW). </w:t>
      </w:r>
    </w:p>
    <w:p w:rsidR="00AF2BE7" w:rsidRPr="00DB41DC" w:rsidRDefault="00AF2BE7">
      <w:pPr>
        <w:jc w:val="both"/>
        <w:rPr>
          <w:rFonts w:asciiTheme="majorHAnsi" w:hAnsiTheme="majorHAnsi"/>
          <w:sz w:val="22"/>
          <w:szCs w:val="22"/>
        </w:rPr>
      </w:pPr>
    </w:p>
    <w:p w:rsidR="004F7EE3" w:rsidRPr="00DB41DC" w:rsidRDefault="004F7EE3" w:rsidP="00CD3652">
      <w:pPr>
        <w:pStyle w:val="Heading2"/>
        <w:jc w:val="both"/>
        <w:rPr>
          <w:sz w:val="22"/>
          <w:szCs w:val="22"/>
        </w:rPr>
      </w:pPr>
      <w:r w:rsidRPr="00DB41DC">
        <w:rPr>
          <w:sz w:val="22"/>
          <w:szCs w:val="22"/>
        </w:rPr>
        <w:t>PARTNERSHIPS WITH OTHER ACTORS</w:t>
      </w:r>
    </w:p>
    <w:p w:rsidR="004F7EE3" w:rsidRPr="00DB41DC" w:rsidRDefault="004F7EE3">
      <w:pPr>
        <w:jc w:val="both"/>
        <w:rPr>
          <w:rFonts w:asciiTheme="majorHAnsi" w:hAnsiTheme="majorHAnsi"/>
          <w:sz w:val="22"/>
          <w:szCs w:val="22"/>
        </w:rPr>
      </w:pPr>
      <w:r w:rsidRPr="00DB41DC">
        <w:rPr>
          <w:rFonts w:asciiTheme="majorHAnsi" w:hAnsiTheme="majorHAnsi"/>
          <w:sz w:val="22"/>
          <w:szCs w:val="22"/>
        </w:rPr>
        <w:t>As well as strengthening national mechanisms for coordination, UNDP has been moving towards more coordinated approaches with other international actors, including participation in the Statistics Working Group (which includes the World Bank and the Asian Development Bank)</w:t>
      </w:r>
      <w:r w:rsidR="00240A42" w:rsidRPr="00DB41DC">
        <w:rPr>
          <w:rFonts w:asciiTheme="majorHAnsi" w:hAnsiTheme="majorHAnsi"/>
          <w:sz w:val="22"/>
          <w:szCs w:val="22"/>
        </w:rPr>
        <w:t xml:space="preserve">, work with the Asian Development Bank on NCDP formulation, and </w:t>
      </w:r>
      <w:r w:rsidRPr="00DB41DC">
        <w:rPr>
          <w:rFonts w:asciiTheme="majorHAnsi" w:hAnsiTheme="majorHAnsi"/>
          <w:sz w:val="22"/>
          <w:szCs w:val="22"/>
        </w:rPr>
        <w:t>work with the EC team on aid information management.</w:t>
      </w:r>
      <w:r w:rsidR="00E5323A" w:rsidRPr="00DB41DC">
        <w:rPr>
          <w:rFonts w:asciiTheme="majorHAnsi" w:hAnsiTheme="majorHAnsi"/>
          <w:sz w:val="22"/>
          <w:szCs w:val="22"/>
        </w:rPr>
        <w:t xml:space="preserve"> Greater efforts in 2014 to improve partnerships will be needed.</w:t>
      </w:r>
    </w:p>
    <w:p w:rsidR="002E0759" w:rsidRPr="00DB41DC" w:rsidRDefault="002E0759">
      <w:pPr>
        <w:jc w:val="both"/>
        <w:rPr>
          <w:rFonts w:asciiTheme="majorHAnsi" w:hAnsiTheme="majorHAnsi"/>
          <w:sz w:val="22"/>
          <w:szCs w:val="22"/>
        </w:rPr>
      </w:pPr>
    </w:p>
    <w:p w:rsidR="00F268B8" w:rsidRPr="00DB41DC" w:rsidRDefault="00F268B8" w:rsidP="00CD3652">
      <w:pPr>
        <w:jc w:val="both"/>
        <w:rPr>
          <w:rFonts w:asciiTheme="majorHAnsi" w:hAnsiTheme="majorHAnsi"/>
          <w:sz w:val="22"/>
          <w:szCs w:val="22"/>
        </w:rPr>
      </w:pPr>
    </w:p>
    <w:p w:rsidR="00DB41DC" w:rsidRPr="00DB41DC" w:rsidRDefault="00DB41DC" w:rsidP="00CD3652">
      <w:pPr>
        <w:jc w:val="both"/>
        <w:rPr>
          <w:rFonts w:asciiTheme="majorHAnsi" w:hAnsiTheme="majorHAnsi"/>
          <w:sz w:val="22"/>
          <w:szCs w:val="22"/>
        </w:rPr>
      </w:pPr>
      <w:r w:rsidRPr="00DB41DC">
        <w:rPr>
          <w:rFonts w:asciiTheme="majorHAnsi" w:hAnsiTheme="majorHAnsi" w:cs="Times New Roman"/>
          <w:noProof/>
        </w:rPr>
        <mc:AlternateContent>
          <mc:Choice Requires="wpg">
            <w:drawing>
              <wp:anchor distT="0" distB="0" distL="114300" distR="114300" simplePos="0" relativeHeight="251663360" behindDoc="0" locked="0" layoutInCell="1" allowOverlap="1" wp14:anchorId="52D7BFDD" wp14:editId="12E4FA12">
                <wp:simplePos x="0" y="0"/>
                <wp:positionH relativeFrom="column">
                  <wp:posOffset>-1143000</wp:posOffset>
                </wp:positionH>
                <wp:positionV relativeFrom="paragraph">
                  <wp:posOffset>0</wp:posOffset>
                </wp:positionV>
                <wp:extent cx="7530465" cy="10444480"/>
                <wp:effectExtent l="0" t="0" r="32385" b="52070"/>
                <wp:wrapSquare wrapText="bothSides"/>
                <wp:docPr id="4" name="Group 4"/>
                <wp:cNvGraphicFramePr/>
                <a:graphic xmlns:a="http://schemas.openxmlformats.org/drawingml/2006/main">
                  <a:graphicData uri="http://schemas.microsoft.com/office/word/2010/wordprocessingGroup">
                    <wpg:wgp>
                      <wpg:cNvGrpSpPr/>
                      <wpg:grpSpPr>
                        <a:xfrm>
                          <a:off x="0" y="0"/>
                          <a:ext cx="7530465" cy="10444480"/>
                          <a:chOff x="0" y="0"/>
                          <a:chExt cx="7530465" cy="10444480"/>
                        </a:xfrm>
                      </wpg:grpSpPr>
                      <wps:wsp>
                        <wps:cNvPr id="7" name="Rectangle 7"/>
                        <wps:cNvSpPr>
                          <a:spLocks noChangeArrowheads="1"/>
                        </wps:cNvSpPr>
                        <wps:spPr bwMode="auto">
                          <a:xfrm>
                            <a:off x="0" y="0"/>
                            <a:ext cx="3728720" cy="977709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DB41DC" w:rsidRDefault="00DB41DC" w:rsidP="00DB41DC">
                              <w:pPr>
                                <w:jc w:val="center"/>
                                <w:rPr>
                                  <w:b/>
                                  <w:sz w:val="21"/>
                                  <w:szCs w:val="21"/>
                                </w:rPr>
                              </w:pPr>
                              <w:r>
                                <w:rPr>
                                  <w:b/>
                                  <w:sz w:val="21"/>
                                  <w:szCs w:val="21"/>
                                </w:rPr>
                                <w:t>FREQUENTLY ASKED QUESTIONS</w:t>
                              </w:r>
                            </w:p>
                            <w:p w:rsidR="00DB41DC" w:rsidRDefault="00DB41DC" w:rsidP="00DB41DC">
                              <w:pPr>
                                <w:jc w:val="both"/>
                                <w:rPr>
                                  <w:b/>
                                  <w:sz w:val="21"/>
                                  <w:szCs w:val="21"/>
                                </w:rPr>
                              </w:pPr>
                            </w:p>
                            <w:p w:rsidR="00DB41DC" w:rsidRDefault="00DB41DC" w:rsidP="00DB41DC">
                              <w:pPr>
                                <w:jc w:val="both"/>
                                <w:rPr>
                                  <w:b/>
                                  <w:sz w:val="21"/>
                                  <w:szCs w:val="21"/>
                                </w:rPr>
                              </w:pPr>
                              <w:r>
                                <w:rPr>
                                  <w:b/>
                                  <w:sz w:val="21"/>
                                  <w:szCs w:val="21"/>
                                </w:rPr>
                                <w:t>Q. What is CPAP?</w:t>
                              </w:r>
                            </w:p>
                            <w:p w:rsidR="00DB41DC" w:rsidRDefault="00DB41DC" w:rsidP="00DB41DC">
                              <w:pPr>
                                <w:jc w:val="both"/>
                                <w:rPr>
                                  <w:sz w:val="21"/>
                                  <w:szCs w:val="21"/>
                                </w:rPr>
                              </w:pPr>
                              <w:r>
                                <w:rPr>
                                  <w:sz w:val="21"/>
                                  <w:szCs w:val="21"/>
                                </w:rPr>
                                <w:t>A. Country Programme Action Plan is the agreement signed between UNDP and Government of Myanmar regarding the programmes/ activities to be implemented by UNDP between 2013-2015.</w:t>
                              </w:r>
                            </w:p>
                            <w:p w:rsidR="00DB41DC" w:rsidRDefault="00DB41DC" w:rsidP="00DB41DC">
                              <w:pPr>
                                <w:jc w:val="both"/>
                                <w:rPr>
                                  <w:b/>
                                  <w:sz w:val="21"/>
                                  <w:szCs w:val="21"/>
                                </w:rPr>
                              </w:pPr>
                            </w:p>
                            <w:p w:rsidR="00DB41DC" w:rsidRDefault="00DB41DC" w:rsidP="00DB41DC">
                              <w:pPr>
                                <w:jc w:val="both"/>
                                <w:rPr>
                                  <w:b/>
                                  <w:sz w:val="21"/>
                                  <w:szCs w:val="21"/>
                                </w:rPr>
                              </w:pPr>
                              <w:r>
                                <w:rPr>
                                  <w:b/>
                                  <w:sz w:val="21"/>
                                  <w:szCs w:val="21"/>
                                </w:rPr>
                                <w:t>Q. What are the main UNDP programmes under the CPAP 2013-2015?</w:t>
                              </w:r>
                            </w:p>
                            <w:p w:rsidR="00DB41DC" w:rsidRDefault="00DB41DC" w:rsidP="00DB41DC">
                              <w:pPr>
                                <w:jc w:val="both"/>
                                <w:rPr>
                                  <w:color w:val="000000"/>
                                  <w:sz w:val="21"/>
                                  <w:szCs w:val="21"/>
                                </w:rPr>
                              </w:pPr>
                              <w:r>
                                <w:rPr>
                                  <w:sz w:val="21"/>
                                  <w:szCs w:val="21"/>
                                </w:rPr>
                                <w:t>A.  There are three main UNDP programmes under the CPAP (</w:t>
                              </w:r>
                              <w:r>
                                <w:rPr>
                                  <w:sz w:val="21"/>
                                  <w:szCs w:val="21"/>
                                  <w:u w:val="single"/>
                                </w:rPr>
                                <w:t>also referred to as “Pillars”</w:t>
                              </w:r>
                              <w:r>
                                <w:rPr>
                                  <w:sz w:val="21"/>
                                  <w:szCs w:val="21"/>
                                </w:rPr>
                                <w:t xml:space="preserve">): 1. Local Governance; 2. </w:t>
                              </w:r>
                              <w:r>
                                <w:rPr>
                                  <w:color w:val="000000"/>
                                  <w:sz w:val="21"/>
                                  <w:szCs w:val="21"/>
                                </w:rPr>
                                <w:t>Environment, Climate Change, Energy and Disaster Risk Reduction (DRR); &amp; 3. Support to Democratic Governance in Myanmar.</w:t>
                              </w:r>
                            </w:p>
                            <w:p w:rsidR="00DB41DC" w:rsidRDefault="00DB41DC" w:rsidP="00DB41DC">
                              <w:pPr>
                                <w:jc w:val="both"/>
                                <w:rPr>
                                  <w:b/>
                                  <w:sz w:val="21"/>
                                  <w:szCs w:val="21"/>
                                </w:rPr>
                              </w:pPr>
                            </w:p>
                            <w:p w:rsidR="00DB41DC" w:rsidRDefault="00DB41DC" w:rsidP="00DB41DC">
                              <w:pPr>
                                <w:jc w:val="both"/>
                                <w:rPr>
                                  <w:b/>
                                  <w:sz w:val="21"/>
                                  <w:szCs w:val="21"/>
                                </w:rPr>
                              </w:pPr>
                              <w:r>
                                <w:rPr>
                                  <w:b/>
                                  <w:sz w:val="21"/>
                                  <w:szCs w:val="21"/>
                                </w:rPr>
                                <w:t>Q. Under which Pillar does the Programme on Rule of Law and Access to Justice (RoL/A2J) fall?</w:t>
                              </w:r>
                            </w:p>
                            <w:p w:rsidR="00DB41DC" w:rsidRDefault="00DB41DC" w:rsidP="00DB41DC">
                              <w:pPr>
                                <w:jc w:val="both"/>
                                <w:rPr>
                                  <w:sz w:val="21"/>
                                  <w:szCs w:val="21"/>
                                </w:rPr>
                              </w:pPr>
                              <w:r>
                                <w:rPr>
                                  <w:sz w:val="21"/>
                                  <w:szCs w:val="21"/>
                                </w:rPr>
                                <w:t>A. The RoL/A2J Programme (</w:t>
                              </w:r>
                              <w:r>
                                <w:rPr>
                                  <w:sz w:val="21"/>
                                  <w:szCs w:val="21"/>
                                  <w:u w:val="single"/>
                                </w:rPr>
                                <w:t>also referred to as an “output”</w:t>
                              </w:r>
                              <w:r>
                                <w:rPr>
                                  <w:sz w:val="21"/>
                                  <w:szCs w:val="21"/>
                                </w:rPr>
                                <w:t>) falls under Pillar 3 i.e. Support to Democratic Governance.</w:t>
                              </w:r>
                            </w:p>
                            <w:p w:rsidR="00DB41DC" w:rsidRDefault="00DB41DC" w:rsidP="00DB41DC">
                              <w:pPr>
                                <w:jc w:val="both"/>
                                <w:rPr>
                                  <w:b/>
                                  <w:sz w:val="21"/>
                                  <w:szCs w:val="21"/>
                                </w:rPr>
                              </w:pPr>
                            </w:p>
                            <w:p w:rsidR="00DB41DC" w:rsidRDefault="00DB41DC" w:rsidP="00DB41DC">
                              <w:pPr>
                                <w:jc w:val="both"/>
                                <w:rPr>
                                  <w:b/>
                                  <w:sz w:val="21"/>
                                  <w:szCs w:val="21"/>
                                </w:rPr>
                              </w:pPr>
                              <w:r>
                                <w:rPr>
                                  <w:b/>
                                  <w:sz w:val="21"/>
                                  <w:szCs w:val="21"/>
                                </w:rPr>
                                <w:t>Q. What is a Programme Document (Prodoc)?</w:t>
                              </w:r>
                            </w:p>
                            <w:p w:rsidR="00DB41DC" w:rsidRDefault="00DB41DC" w:rsidP="00DB41DC">
                              <w:pPr>
                                <w:jc w:val="both"/>
                                <w:rPr>
                                  <w:sz w:val="21"/>
                                  <w:szCs w:val="21"/>
                                </w:rPr>
                              </w:pPr>
                              <w:r>
                                <w:rPr>
                                  <w:sz w:val="21"/>
                                  <w:szCs w:val="21"/>
                                </w:rPr>
                                <w:t>A. Each of the 3 programmes/pillars has a Programme Document (prodoc) that describes the programmes/outputs, which will be implemented under each Pillar for the period 2013-2015. The prodocs are a part of the signed CPAP (as annexes).</w:t>
                              </w:r>
                            </w:p>
                            <w:p w:rsidR="00DB41DC" w:rsidRDefault="00DB41DC" w:rsidP="00DB41DC">
                              <w:pPr>
                                <w:jc w:val="both"/>
                                <w:rPr>
                                  <w:b/>
                                  <w:sz w:val="21"/>
                                  <w:szCs w:val="21"/>
                                </w:rPr>
                              </w:pPr>
                            </w:p>
                            <w:p w:rsidR="00DB41DC" w:rsidRDefault="00DB41DC" w:rsidP="00DB41DC">
                              <w:pPr>
                                <w:jc w:val="both"/>
                                <w:rPr>
                                  <w:b/>
                                  <w:sz w:val="21"/>
                                  <w:szCs w:val="21"/>
                                </w:rPr>
                              </w:pPr>
                              <w:r>
                                <w:rPr>
                                  <w:b/>
                                  <w:sz w:val="21"/>
                                  <w:szCs w:val="21"/>
                                </w:rPr>
                                <w:t>Q. What is an RRF?</w:t>
                              </w:r>
                            </w:p>
                            <w:p w:rsidR="00DB41DC" w:rsidRDefault="00DB41DC" w:rsidP="00DB41DC">
                              <w:pPr>
                                <w:jc w:val="both"/>
                                <w:rPr>
                                  <w:sz w:val="21"/>
                                  <w:szCs w:val="21"/>
                                </w:rPr>
                              </w:pPr>
                              <w:r>
                                <w:rPr>
                                  <w:sz w:val="21"/>
                                  <w:szCs w:val="21"/>
                                </w:rPr>
                                <w:t>A. The Results and Resources Framework is part of the prodoc and describes the broad results sought to be achieved, the indicative activities which may be implemented to achieve those results and the financial resources available/needed to implement the activities.</w:t>
                              </w:r>
                            </w:p>
                            <w:p w:rsidR="00DB41DC" w:rsidRDefault="00DB41DC" w:rsidP="00DB41DC">
                              <w:pPr>
                                <w:jc w:val="both"/>
                                <w:rPr>
                                  <w:b/>
                                  <w:sz w:val="21"/>
                                  <w:szCs w:val="21"/>
                                </w:rPr>
                              </w:pPr>
                            </w:p>
                            <w:p w:rsidR="00DB41DC" w:rsidRDefault="00DB41DC" w:rsidP="00DB41DC">
                              <w:pPr>
                                <w:jc w:val="both"/>
                                <w:rPr>
                                  <w:b/>
                                  <w:sz w:val="21"/>
                                  <w:szCs w:val="21"/>
                                </w:rPr>
                              </w:pPr>
                              <w:r>
                                <w:rPr>
                                  <w:b/>
                                  <w:sz w:val="21"/>
                                  <w:szCs w:val="21"/>
                                </w:rPr>
                                <w:t>Q. What is an AWP?</w:t>
                              </w:r>
                            </w:p>
                            <w:p w:rsidR="00DB41DC" w:rsidRDefault="00DB41DC" w:rsidP="00DB41DC">
                              <w:pPr>
                                <w:jc w:val="both"/>
                                <w:rPr>
                                  <w:sz w:val="21"/>
                                  <w:szCs w:val="21"/>
                                </w:rPr>
                              </w:pPr>
                              <w:r>
                                <w:rPr>
                                  <w:sz w:val="21"/>
                                  <w:szCs w:val="21"/>
                                </w:rPr>
                                <w:t>A. Each Output has an Annual Work Plan (AWP), which describes in detail the activities for a particular year within the CPAP cycle (2013-2015)</w:t>
                              </w:r>
                            </w:p>
                            <w:p w:rsidR="00DB41DC" w:rsidRDefault="00DB41DC" w:rsidP="00DB41DC">
                              <w:pPr>
                                <w:jc w:val="both"/>
                                <w:rPr>
                                  <w:b/>
                                  <w:sz w:val="21"/>
                                  <w:szCs w:val="21"/>
                                </w:rPr>
                              </w:pPr>
                            </w:p>
                            <w:p w:rsidR="00DB41DC" w:rsidRDefault="00DB41DC" w:rsidP="00DB41DC">
                              <w:pPr>
                                <w:jc w:val="both"/>
                                <w:rPr>
                                  <w:b/>
                                  <w:sz w:val="21"/>
                                  <w:szCs w:val="21"/>
                                </w:rPr>
                              </w:pPr>
                              <w:r>
                                <w:rPr>
                                  <w:b/>
                                  <w:sz w:val="21"/>
                                  <w:szCs w:val="21"/>
                                </w:rPr>
                                <w:t>Q. Is the AWP also signed (every year)?</w:t>
                              </w:r>
                            </w:p>
                            <w:p w:rsidR="00DB41DC" w:rsidRDefault="00DB41DC" w:rsidP="00DB41DC">
                              <w:pPr>
                                <w:jc w:val="both"/>
                                <w:rPr>
                                  <w:sz w:val="21"/>
                                  <w:szCs w:val="21"/>
                                </w:rPr>
                              </w:pPr>
                              <w:r>
                                <w:rPr>
                                  <w:sz w:val="21"/>
                                  <w:szCs w:val="21"/>
                                </w:rPr>
                                <w:t>A. The AWP is not signed but draws its guidance from the CPAP, the prodocs (including the RRF) and the national priorities.</w:t>
                              </w:r>
                            </w:p>
                            <w:p w:rsidR="00DB41DC" w:rsidRDefault="00DB41DC" w:rsidP="00DB41DC">
                              <w:pPr>
                                <w:jc w:val="both"/>
                                <w:rPr>
                                  <w:b/>
                                  <w:sz w:val="21"/>
                                  <w:szCs w:val="21"/>
                                </w:rPr>
                              </w:pPr>
                            </w:p>
                            <w:p w:rsidR="00DB41DC" w:rsidRDefault="00DB41DC" w:rsidP="00DB41DC">
                              <w:pPr>
                                <w:jc w:val="both"/>
                                <w:rPr>
                                  <w:b/>
                                  <w:sz w:val="21"/>
                                  <w:szCs w:val="21"/>
                                </w:rPr>
                              </w:pPr>
                              <w:r>
                                <w:rPr>
                                  <w:b/>
                                  <w:sz w:val="21"/>
                                  <w:szCs w:val="21"/>
                                </w:rPr>
                                <w:t>Q. Can the RRF &amp; /or the AWP be changed?</w:t>
                              </w:r>
                            </w:p>
                            <w:p w:rsidR="00DB41DC" w:rsidRDefault="00DB41DC" w:rsidP="00DB41DC">
                              <w:pPr>
                                <w:jc w:val="both"/>
                                <w:rPr>
                                  <w:sz w:val="21"/>
                                  <w:szCs w:val="21"/>
                                </w:rPr>
                              </w:pPr>
                              <w:r>
                                <w:rPr>
                                  <w:sz w:val="21"/>
                                  <w:szCs w:val="21"/>
                                </w:rPr>
                                <w:t>A. The RRF &amp; AWP can be changed, if the circumstances require this. While mid-course corrections for AWPs are quite common, RRF is changed in exceptional cases.</w:t>
                              </w:r>
                            </w:p>
                            <w:p w:rsidR="00DB41DC" w:rsidRDefault="00DB41DC" w:rsidP="00DB41DC">
                              <w:pPr>
                                <w:jc w:val="both"/>
                                <w:rPr>
                                  <w:b/>
                                  <w:sz w:val="21"/>
                                  <w:szCs w:val="21"/>
                                </w:rPr>
                              </w:pPr>
                            </w:p>
                            <w:p w:rsidR="00DB41DC" w:rsidRDefault="00DB41DC" w:rsidP="00DB41DC">
                              <w:pPr>
                                <w:jc w:val="both"/>
                                <w:rPr>
                                  <w:b/>
                                  <w:sz w:val="21"/>
                                  <w:szCs w:val="21"/>
                                </w:rPr>
                              </w:pPr>
                              <w:r>
                                <w:rPr>
                                  <w:b/>
                                  <w:sz w:val="21"/>
                                  <w:szCs w:val="21"/>
                                </w:rPr>
                                <w:t>Q. Who approves the changes to the RRF or the AWP?</w:t>
                              </w:r>
                            </w:p>
                            <w:p w:rsidR="00DB41DC" w:rsidRDefault="00DB41DC" w:rsidP="00DB41DC">
                              <w:pPr>
                                <w:jc w:val="both"/>
                                <w:rPr>
                                  <w:sz w:val="21"/>
                                  <w:szCs w:val="21"/>
                                </w:rPr>
                              </w:pPr>
                              <w:r>
                                <w:rPr>
                                  <w:sz w:val="21"/>
                                  <w:szCs w:val="21"/>
                                </w:rPr>
                                <w:t>A. Output Boards created under each “Output” of each “Pillar” are the governance structures that approve these changes.</w:t>
                              </w:r>
                            </w:p>
                            <w:p w:rsidR="00DB41DC" w:rsidRDefault="00DB41DC" w:rsidP="00DB41DC">
                              <w:pPr>
                                <w:rPr>
                                  <w:sz w:val="21"/>
                                  <w:szCs w:val="21"/>
                                </w:rPr>
                              </w:pPr>
                            </w:p>
                          </w:txbxContent>
                        </wps:txbx>
                        <wps:bodyPr rot="0" vert="horz" wrap="square" lIns="91440" tIns="91440" rIns="91440" bIns="91440" anchor="t" anchorCtr="0" upright="1">
                          <a:noAutofit/>
                        </wps:bodyPr>
                      </wps:wsp>
                      <wps:wsp>
                        <wps:cNvPr id="8" name="Rectangle 8"/>
                        <wps:cNvSpPr>
                          <a:spLocks noChangeArrowheads="1"/>
                        </wps:cNvSpPr>
                        <wps:spPr bwMode="auto">
                          <a:xfrm>
                            <a:off x="3829050" y="0"/>
                            <a:ext cx="3701415" cy="1044448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DB41DC" w:rsidRDefault="00DB41DC" w:rsidP="00DB41DC">
                              <w:pPr>
                                <w:jc w:val="center"/>
                                <w:rPr>
                                  <w:rFonts w:cstheme="majorHAnsi"/>
                                  <w:b/>
                                  <w:iCs/>
                                  <w:sz w:val="21"/>
                                  <w:szCs w:val="21"/>
                                </w:rPr>
                              </w:pPr>
                              <w:r>
                                <w:rPr>
                                  <w:rFonts w:cstheme="majorHAnsi"/>
                                  <w:b/>
                                  <w:iCs/>
                                  <w:sz w:val="21"/>
                                  <w:szCs w:val="21"/>
                                </w:rPr>
                                <w:t>UNDP GOVERNANCE STRUCTURES</w:t>
                              </w:r>
                            </w:p>
                            <w:p w:rsidR="00DB41DC" w:rsidRDefault="00DB41DC" w:rsidP="00DB41DC">
                              <w:pPr>
                                <w:jc w:val="both"/>
                                <w:rPr>
                                  <w:rFonts w:cstheme="majorHAnsi"/>
                                  <w:b/>
                                  <w:iCs/>
                                  <w:sz w:val="21"/>
                                  <w:szCs w:val="21"/>
                                </w:rPr>
                              </w:pPr>
                              <w:r>
                                <w:rPr>
                                  <w:rFonts w:cstheme="majorHAnsi"/>
                                  <w:b/>
                                  <w:iCs/>
                                  <w:sz w:val="21"/>
                                  <w:szCs w:val="21"/>
                                </w:rPr>
                                <w:t>Tier 1 - Output Boards</w:t>
                              </w:r>
                            </w:p>
                            <w:p w:rsidR="00DB41DC" w:rsidRDefault="00DB41DC" w:rsidP="00DB41DC">
                              <w:pPr>
                                <w:jc w:val="both"/>
                                <w:rPr>
                                  <w:rFonts w:cstheme="majorHAnsi"/>
                                  <w:iCs/>
                                  <w:sz w:val="21"/>
                                  <w:szCs w:val="21"/>
                                </w:rPr>
                              </w:pPr>
                              <w:r>
                                <w:rPr>
                                  <w:rFonts w:cstheme="majorHAnsi"/>
                                  <w:iCs/>
                                  <w:sz w:val="21"/>
                                  <w:szCs w:val="21"/>
                                  <w:u w:val="single"/>
                                </w:rPr>
                                <w:t>Core task:</w:t>
                              </w:r>
                              <w:r>
                                <w:rPr>
                                  <w:rFonts w:cstheme="majorHAnsi"/>
                                  <w:iCs/>
                                  <w:sz w:val="21"/>
                                  <w:szCs w:val="21"/>
                                </w:rPr>
                                <w:t xml:space="preserve"> results management.</w:t>
                              </w:r>
                            </w:p>
                            <w:p w:rsidR="00DB41DC" w:rsidRDefault="00DB41DC" w:rsidP="00DB41DC">
                              <w:pPr>
                                <w:jc w:val="both"/>
                                <w:rPr>
                                  <w:rFonts w:cstheme="majorHAnsi"/>
                                  <w:iCs/>
                                  <w:sz w:val="21"/>
                                  <w:szCs w:val="21"/>
                                </w:rPr>
                              </w:pPr>
                              <w:r>
                                <w:rPr>
                                  <w:rFonts w:cstheme="majorHAnsi"/>
                                  <w:iCs/>
                                  <w:sz w:val="21"/>
                                  <w:szCs w:val="21"/>
                                  <w:u w:val="single"/>
                                </w:rPr>
                                <w:t>Decision prerogatives:</w:t>
                              </w:r>
                              <w:r>
                                <w:rPr>
                                  <w:rFonts w:cstheme="majorHAnsi"/>
                                  <w:iCs/>
                                  <w:sz w:val="21"/>
                                  <w:szCs w:val="21"/>
                                </w:rPr>
                                <w:t xml:space="preserve"> approve Output Annual Work Plans; endorse Output Annual Progress Reports; review Output Results and Resources Frameworks (RRFs) and, if necessary, recommend changes to Pillar Boards; other decisions as delegated by Pillar Boards and as per UNDP rules and regulations.</w:t>
                              </w:r>
                            </w:p>
                            <w:p w:rsidR="00DB41DC" w:rsidRDefault="00DB41DC" w:rsidP="00DB41DC">
                              <w:pPr>
                                <w:jc w:val="both"/>
                                <w:rPr>
                                  <w:rFonts w:cstheme="majorHAnsi"/>
                                  <w:iCs/>
                                  <w:sz w:val="21"/>
                                  <w:szCs w:val="21"/>
                                </w:rPr>
                              </w:pPr>
                              <w:r>
                                <w:rPr>
                                  <w:rFonts w:cstheme="majorHAnsi"/>
                                  <w:iCs/>
                                  <w:sz w:val="21"/>
                                  <w:szCs w:val="21"/>
                                  <w:u w:val="single"/>
                                </w:rPr>
                                <w:t>Membership:</w:t>
                              </w:r>
                              <w:r>
                                <w:rPr>
                                  <w:rFonts w:cstheme="majorHAnsi"/>
                                  <w:iCs/>
                                  <w:sz w:val="21"/>
                                  <w:szCs w:val="21"/>
                                </w:rPr>
                                <w:t xml:space="preserve"> 1-2 main government counterparts per output; 1 donor per output; UNDP; other partners as agreed upon between UNDP, government and donors; all participants at </w:t>
                              </w:r>
                              <w:r>
                                <w:rPr>
                                  <w:rFonts w:cstheme="majorHAnsi"/>
                                  <w:iCs/>
                                  <w:sz w:val="21"/>
                                  <w:szCs w:val="21"/>
                                  <w:u w:val="single"/>
                                </w:rPr>
                                <w:t>technical</w:t>
                              </w:r>
                              <w:r>
                                <w:rPr>
                                  <w:rFonts w:cstheme="majorHAnsi"/>
                                  <w:iCs/>
                                  <w:sz w:val="21"/>
                                  <w:szCs w:val="21"/>
                                </w:rPr>
                                <w:t xml:space="preserve"> level (e.g. Output lead for UNDP; Director-level for government).</w:t>
                              </w:r>
                            </w:p>
                            <w:p w:rsidR="00DB41DC" w:rsidRDefault="00DB41DC" w:rsidP="00DB41DC">
                              <w:pPr>
                                <w:jc w:val="both"/>
                                <w:rPr>
                                  <w:rFonts w:cstheme="majorHAnsi"/>
                                  <w:iCs/>
                                  <w:sz w:val="21"/>
                                  <w:szCs w:val="21"/>
                                </w:rPr>
                              </w:pPr>
                              <w:r>
                                <w:rPr>
                                  <w:rFonts w:cstheme="majorHAnsi"/>
                                  <w:iCs/>
                                  <w:sz w:val="21"/>
                                  <w:szCs w:val="21"/>
                                  <w:u w:val="single"/>
                                </w:rPr>
                                <w:t>Frequency of meetings:</w:t>
                              </w:r>
                              <w:r>
                                <w:rPr>
                                  <w:rFonts w:cstheme="majorHAnsi"/>
                                  <w:iCs/>
                                  <w:sz w:val="21"/>
                                  <w:szCs w:val="21"/>
                                </w:rPr>
                                <w:t xml:space="preserve"> twice a year.</w:t>
                              </w:r>
                            </w:p>
                            <w:p w:rsidR="00DB41DC" w:rsidRDefault="00DB41DC" w:rsidP="00DB41DC">
                              <w:pPr>
                                <w:jc w:val="both"/>
                                <w:rPr>
                                  <w:rFonts w:cstheme="majorHAnsi"/>
                                  <w:iCs/>
                                  <w:sz w:val="21"/>
                                  <w:szCs w:val="21"/>
                                </w:rPr>
                              </w:pPr>
                            </w:p>
                            <w:p w:rsidR="00DB41DC" w:rsidRDefault="00DB41DC" w:rsidP="00DB41DC">
                              <w:pPr>
                                <w:jc w:val="both"/>
                                <w:rPr>
                                  <w:rFonts w:cstheme="majorHAnsi"/>
                                  <w:b/>
                                  <w:iCs/>
                                  <w:sz w:val="21"/>
                                  <w:szCs w:val="21"/>
                                </w:rPr>
                              </w:pPr>
                              <w:r>
                                <w:rPr>
                                  <w:rFonts w:cstheme="majorHAnsi"/>
                                  <w:b/>
                                  <w:iCs/>
                                  <w:sz w:val="21"/>
                                  <w:szCs w:val="21"/>
                                </w:rPr>
                                <w:t>Tier 2 - Pillar Boards</w:t>
                              </w:r>
                            </w:p>
                            <w:p w:rsidR="00DB41DC" w:rsidRDefault="00DB41DC" w:rsidP="00DB41DC">
                              <w:pPr>
                                <w:jc w:val="both"/>
                                <w:rPr>
                                  <w:rFonts w:cstheme="majorHAnsi"/>
                                  <w:iCs/>
                                  <w:sz w:val="21"/>
                                  <w:szCs w:val="21"/>
                                </w:rPr>
                              </w:pPr>
                              <w:r>
                                <w:rPr>
                                  <w:rFonts w:cstheme="majorHAnsi"/>
                                  <w:iCs/>
                                  <w:sz w:val="21"/>
                                  <w:szCs w:val="21"/>
                                  <w:u w:val="single"/>
                                </w:rPr>
                                <w:t>Core task:</w:t>
                              </w:r>
                              <w:r>
                                <w:rPr>
                                  <w:rFonts w:cstheme="majorHAnsi"/>
                                  <w:iCs/>
                                  <w:sz w:val="21"/>
                                  <w:szCs w:val="21"/>
                                </w:rPr>
                                <w:t xml:space="preserve"> quality assurance of results; programme coherence and strategic focus.</w:t>
                              </w:r>
                            </w:p>
                            <w:p w:rsidR="00DB41DC" w:rsidRDefault="00DB41DC" w:rsidP="00DB41DC">
                              <w:pPr>
                                <w:jc w:val="both"/>
                                <w:rPr>
                                  <w:rFonts w:cstheme="majorHAnsi"/>
                                  <w:iCs/>
                                  <w:sz w:val="21"/>
                                  <w:szCs w:val="21"/>
                                </w:rPr>
                              </w:pPr>
                              <w:r>
                                <w:rPr>
                                  <w:rFonts w:cstheme="majorHAnsi"/>
                                  <w:iCs/>
                                  <w:sz w:val="21"/>
                                  <w:szCs w:val="21"/>
                                  <w:u w:val="single"/>
                                </w:rPr>
                                <w:t>Decision prerogatives:</w:t>
                              </w:r>
                              <w:r>
                                <w:rPr>
                                  <w:rFonts w:cstheme="majorHAnsi"/>
                                  <w:iCs/>
                                  <w:sz w:val="21"/>
                                  <w:szCs w:val="21"/>
                                </w:rPr>
                                <w:t xml:space="preserve"> approve Output RRFs and, on this basis, Pillar RRF; consider recommendations and approve changes to RRFs (except substantial changes to be reviewed by the Steering Committee, ref below); provides overall guidance to Output Boards on Annual Work Plans; where appropriate, recommend alignment with Sector Working Groups; endorse Annual Pillar Progress Reports; other decisions as delegated by the Steering Committee and as per UNDP rules and regulations.</w:t>
                              </w:r>
                            </w:p>
                            <w:p w:rsidR="00DB41DC" w:rsidRDefault="00DB41DC" w:rsidP="00DB41DC">
                              <w:pPr>
                                <w:jc w:val="both"/>
                                <w:rPr>
                                  <w:rFonts w:cstheme="majorHAnsi"/>
                                  <w:iCs/>
                                  <w:sz w:val="21"/>
                                  <w:szCs w:val="21"/>
                                </w:rPr>
                              </w:pPr>
                              <w:r>
                                <w:rPr>
                                  <w:rFonts w:cstheme="majorHAnsi"/>
                                  <w:iCs/>
                                  <w:sz w:val="21"/>
                                  <w:szCs w:val="21"/>
                                  <w:u w:val="single"/>
                                </w:rPr>
                                <w:t>Membership:</w:t>
                              </w:r>
                              <w:r>
                                <w:rPr>
                                  <w:rFonts w:cstheme="majorHAnsi"/>
                                  <w:iCs/>
                                  <w:sz w:val="21"/>
                                  <w:szCs w:val="21"/>
                                </w:rPr>
                                <w:t xml:space="preserve"> 1-2 main government counterparts per each output; 1-2 donor per pillar; UNDP; other partners as agreed upon between UNDP, government and donors; all participants at </w:t>
                              </w:r>
                              <w:r>
                                <w:rPr>
                                  <w:rFonts w:cstheme="majorHAnsi"/>
                                  <w:iCs/>
                                  <w:sz w:val="21"/>
                                  <w:szCs w:val="21"/>
                                  <w:u w:val="single"/>
                                </w:rPr>
                                <w:t>management</w:t>
                              </w:r>
                              <w:r>
                                <w:rPr>
                                  <w:rFonts w:cstheme="majorHAnsi"/>
                                  <w:iCs/>
                                  <w:sz w:val="21"/>
                                  <w:szCs w:val="21"/>
                                </w:rPr>
                                <w:t xml:space="preserve"> level (e.g. Pillar team leader for UNDP; Director-General-level for government).</w:t>
                              </w:r>
                            </w:p>
                            <w:p w:rsidR="00DB41DC" w:rsidRDefault="00DB41DC" w:rsidP="00DB41DC">
                              <w:pPr>
                                <w:jc w:val="both"/>
                                <w:rPr>
                                  <w:rFonts w:cstheme="majorHAnsi"/>
                                  <w:iCs/>
                                  <w:sz w:val="21"/>
                                  <w:szCs w:val="21"/>
                                </w:rPr>
                              </w:pPr>
                              <w:r>
                                <w:rPr>
                                  <w:rFonts w:cstheme="majorHAnsi"/>
                                  <w:iCs/>
                                  <w:sz w:val="21"/>
                                  <w:szCs w:val="21"/>
                                  <w:u w:val="single"/>
                                </w:rPr>
                                <w:t>Frequency of meetings:</w:t>
                              </w:r>
                              <w:r>
                                <w:rPr>
                                  <w:rFonts w:cstheme="majorHAnsi"/>
                                  <w:iCs/>
                                  <w:sz w:val="21"/>
                                  <w:szCs w:val="21"/>
                                </w:rPr>
                                <w:t xml:space="preserve"> twice a year.</w:t>
                              </w:r>
                            </w:p>
                            <w:p w:rsidR="00DB41DC" w:rsidRDefault="00DB41DC" w:rsidP="00DB41DC">
                              <w:pPr>
                                <w:jc w:val="both"/>
                                <w:rPr>
                                  <w:rFonts w:cstheme="majorHAnsi"/>
                                  <w:iCs/>
                                  <w:sz w:val="21"/>
                                  <w:szCs w:val="21"/>
                                </w:rPr>
                              </w:pPr>
                            </w:p>
                            <w:p w:rsidR="00DB41DC" w:rsidRDefault="00DB41DC" w:rsidP="00DB41DC">
                              <w:pPr>
                                <w:jc w:val="both"/>
                                <w:rPr>
                                  <w:rFonts w:cstheme="majorHAnsi"/>
                                  <w:b/>
                                  <w:iCs/>
                                  <w:sz w:val="21"/>
                                  <w:szCs w:val="21"/>
                                </w:rPr>
                              </w:pPr>
                              <w:r>
                                <w:rPr>
                                  <w:rFonts w:cstheme="majorHAnsi"/>
                                  <w:b/>
                                  <w:iCs/>
                                  <w:sz w:val="21"/>
                                  <w:szCs w:val="21"/>
                                </w:rPr>
                                <w:t>Tier 3 – Steering Committee</w:t>
                              </w:r>
                            </w:p>
                            <w:p w:rsidR="00DB41DC" w:rsidRDefault="00DB41DC" w:rsidP="00DB41DC">
                              <w:pPr>
                                <w:jc w:val="both"/>
                                <w:rPr>
                                  <w:rFonts w:cstheme="majorHAnsi"/>
                                  <w:iCs/>
                                  <w:sz w:val="21"/>
                                  <w:szCs w:val="21"/>
                                </w:rPr>
                              </w:pPr>
                              <w:r>
                                <w:rPr>
                                  <w:rFonts w:cstheme="majorHAnsi"/>
                                  <w:iCs/>
                                  <w:sz w:val="21"/>
                                  <w:szCs w:val="21"/>
                                  <w:u w:val="single"/>
                                </w:rPr>
                                <w:t>Core task:</w:t>
                              </w:r>
                              <w:r>
                                <w:rPr>
                                  <w:rFonts w:cstheme="majorHAnsi"/>
                                  <w:iCs/>
                                  <w:sz w:val="21"/>
                                  <w:szCs w:val="21"/>
                                </w:rPr>
                                <w:t xml:space="preserve"> strategic direction and overall alignment with national priorities.</w:t>
                              </w:r>
                            </w:p>
                            <w:p w:rsidR="00DB41DC" w:rsidRDefault="00DB41DC" w:rsidP="00DB41DC">
                              <w:pPr>
                                <w:jc w:val="both"/>
                                <w:rPr>
                                  <w:rFonts w:cstheme="majorHAnsi"/>
                                  <w:iCs/>
                                  <w:sz w:val="21"/>
                                  <w:szCs w:val="21"/>
                                </w:rPr>
                              </w:pPr>
                              <w:r>
                                <w:rPr>
                                  <w:rFonts w:cstheme="majorHAnsi"/>
                                  <w:iCs/>
                                  <w:sz w:val="21"/>
                                  <w:szCs w:val="21"/>
                                  <w:u w:val="single"/>
                                </w:rPr>
                                <w:t>Decision prerogatives:</w:t>
                              </w:r>
                              <w:r>
                                <w:rPr>
                                  <w:rFonts w:cstheme="majorHAnsi"/>
                                  <w:iCs/>
                                  <w:sz w:val="21"/>
                                  <w:szCs w:val="21"/>
                                </w:rPr>
                                <w:t xml:space="preserve"> conducts annual country programme review; provides overall guidance to Pillar Boards on their respective RRFs; approves substantial changes in the RRF, such as concerning deletion, addition or amalgamation of entire outputs; commissions independent evaluations and approves UNDP management responses; considers overall duration of the programme cycle in line with evolving national priorities and timelines and makes appropriate recommendations to Government and UNDP.</w:t>
                              </w:r>
                            </w:p>
                            <w:p w:rsidR="00DB41DC" w:rsidRDefault="00DB41DC" w:rsidP="00DB41DC">
                              <w:pPr>
                                <w:jc w:val="both"/>
                                <w:rPr>
                                  <w:rFonts w:cstheme="majorHAnsi"/>
                                  <w:iCs/>
                                  <w:sz w:val="21"/>
                                  <w:szCs w:val="21"/>
                                </w:rPr>
                              </w:pPr>
                              <w:r>
                                <w:rPr>
                                  <w:rFonts w:cstheme="majorHAnsi"/>
                                  <w:iCs/>
                                  <w:sz w:val="21"/>
                                  <w:szCs w:val="21"/>
                                  <w:u w:val="single"/>
                                </w:rPr>
                                <w:t>Membership:</w:t>
                              </w:r>
                              <w:r>
                                <w:rPr>
                                  <w:rFonts w:cstheme="majorHAnsi"/>
                                  <w:iCs/>
                                  <w:sz w:val="21"/>
                                  <w:szCs w:val="21"/>
                                </w:rPr>
                                <w:t xml:space="preserve"> all government counterparts and all donors; UNDP; UN agencies; other partners as agreed upon between UNDP, government and donors; all participants at </w:t>
                              </w:r>
                              <w:r>
                                <w:rPr>
                                  <w:rFonts w:cstheme="majorHAnsi"/>
                                  <w:iCs/>
                                  <w:sz w:val="21"/>
                                  <w:szCs w:val="21"/>
                                  <w:u w:val="single"/>
                                </w:rPr>
                                <w:t>executive</w:t>
                              </w:r>
                              <w:r>
                                <w:rPr>
                                  <w:rFonts w:cstheme="majorHAnsi"/>
                                  <w:iCs/>
                                  <w:sz w:val="21"/>
                                  <w:szCs w:val="21"/>
                                </w:rPr>
                                <w:t xml:space="preserve"> level (e.g. Country Director for UNDP; Deputy Minister for government).</w:t>
                              </w:r>
                            </w:p>
                            <w:p w:rsidR="00DB41DC" w:rsidRDefault="00DB41DC" w:rsidP="00DB41DC">
                              <w:pPr>
                                <w:jc w:val="both"/>
                                <w:rPr>
                                  <w:rFonts w:cstheme="majorHAnsi"/>
                                  <w:iCs/>
                                  <w:sz w:val="21"/>
                                  <w:szCs w:val="21"/>
                                </w:rPr>
                              </w:pPr>
                              <w:r>
                                <w:rPr>
                                  <w:rFonts w:cstheme="majorHAnsi"/>
                                  <w:iCs/>
                                  <w:sz w:val="21"/>
                                  <w:szCs w:val="21"/>
                                  <w:u w:val="single"/>
                                </w:rPr>
                                <w:t>Frequency of meetings:</w:t>
                              </w:r>
                              <w:r>
                                <w:rPr>
                                  <w:rFonts w:cstheme="majorHAnsi"/>
                                  <w:iCs/>
                                  <w:sz w:val="21"/>
                                  <w:szCs w:val="21"/>
                                </w:rPr>
                                <w:t xml:space="preserve"> once every year.</w:t>
                              </w:r>
                            </w:p>
                            <w:p w:rsidR="00DB41DC" w:rsidRDefault="00DB41DC" w:rsidP="00DB41DC">
                              <w:pPr>
                                <w:jc w:val="center"/>
                                <w:rPr>
                                  <w:sz w:val="22"/>
                                  <w:szCs w:val="22"/>
                                </w:rPr>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7" style="position:absolute;left:0;text-align:left;margin-left:-90pt;margin-top:0;width:592.95pt;height:822.4pt;z-index:251663360" coordsize="75304,104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">
                <v:rect id="Rectangle 7" o:spid="_x0000_s1028" style="position:absolute;width:37287;height:97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93WMMA&#10;AADaAAAADwAAAGRycy9kb3ducmV2LnhtbESPT2sCMRTE70K/Q3iFXqRm7aHqulG0pdAeV8Xi7bF5&#10;+wc3L0uSavrtm4LgcZiZ3zDFOppeXMj5zrKC6SQDQVxZ3XGj4LD/eJ6D8AFZY2+ZFPySh/XqYVRg&#10;ru2VS7rsQiMShH2OCtoQhlxKX7Vk0E/sQJy82jqDIUnXSO3wmuCmly9Z9ioNdpwWWhzoraXqvPsx&#10;CsgttvvTtg7j7+a9PMZ5PJy/SqWeHuNmCSJQDPfwrf2pFczg/0q6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93WMMAAADaAAAADwAAAAAAAAAAAAAAAACYAgAAZHJzL2Rv&#10;d25yZXYueG1sUEsFBgAAAAAEAAQA9QAAAIgDAAAAAA==&#10;" fillcolor="#92cddc [1944]" strokecolor="#92cddc [1944]" strokeweight="1pt">
                  <v:fill color2="#daeef3 [664]" angle="135" focus="50%" type="gradient"/>
                  <v:shadow on="t" color="#205867 [1608]" opacity=".5" offset="1pt"/>
                  <v:textbox inset=",7.2pt,,7.2pt">
                    <w:txbxContent>
                      <w:p w:rsidR="00DB41DC" w:rsidRDefault="00DB41DC" w:rsidP="00DB41DC">
                        <w:pPr>
                          <w:jc w:val="center"/>
                          <w:rPr>
                            <w:b/>
                            <w:sz w:val="21"/>
                            <w:szCs w:val="21"/>
                          </w:rPr>
                        </w:pPr>
                        <w:r>
                          <w:rPr>
                            <w:b/>
                            <w:sz w:val="21"/>
                            <w:szCs w:val="21"/>
                          </w:rPr>
                          <w:t>FREQUENTLY ASKED QUESTIONS</w:t>
                        </w:r>
                      </w:p>
                      <w:p w:rsidR="00DB41DC" w:rsidRDefault="00DB41DC" w:rsidP="00DB41DC">
                        <w:pPr>
                          <w:jc w:val="both"/>
                          <w:rPr>
                            <w:b/>
                            <w:sz w:val="21"/>
                            <w:szCs w:val="21"/>
                          </w:rPr>
                        </w:pPr>
                      </w:p>
                      <w:p w:rsidR="00DB41DC" w:rsidRDefault="00DB41DC" w:rsidP="00DB41DC">
                        <w:pPr>
                          <w:jc w:val="both"/>
                          <w:rPr>
                            <w:b/>
                            <w:sz w:val="21"/>
                            <w:szCs w:val="21"/>
                          </w:rPr>
                        </w:pPr>
                        <w:r>
                          <w:rPr>
                            <w:b/>
                            <w:sz w:val="21"/>
                            <w:szCs w:val="21"/>
                          </w:rPr>
                          <w:t>Q. What is CPAP?</w:t>
                        </w:r>
                      </w:p>
                      <w:p w:rsidR="00DB41DC" w:rsidRDefault="00DB41DC" w:rsidP="00DB41DC">
                        <w:pPr>
                          <w:jc w:val="both"/>
                          <w:rPr>
                            <w:sz w:val="21"/>
                            <w:szCs w:val="21"/>
                          </w:rPr>
                        </w:pPr>
                        <w:r>
                          <w:rPr>
                            <w:sz w:val="21"/>
                            <w:szCs w:val="21"/>
                          </w:rPr>
                          <w:t>A. Country Programme Action Plan is the agreement signed between UNDP and Government of Myanmar regarding the programmes/ activities to be implemented by UNDP between 2013-2015.</w:t>
                        </w:r>
                      </w:p>
                      <w:p w:rsidR="00DB41DC" w:rsidRDefault="00DB41DC" w:rsidP="00DB41DC">
                        <w:pPr>
                          <w:jc w:val="both"/>
                          <w:rPr>
                            <w:b/>
                            <w:sz w:val="21"/>
                            <w:szCs w:val="21"/>
                          </w:rPr>
                        </w:pPr>
                      </w:p>
                      <w:p w:rsidR="00DB41DC" w:rsidRDefault="00DB41DC" w:rsidP="00DB41DC">
                        <w:pPr>
                          <w:jc w:val="both"/>
                          <w:rPr>
                            <w:b/>
                            <w:sz w:val="21"/>
                            <w:szCs w:val="21"/>
                          </w:rPr>
                        </w:pPr>
                        <w:r>
                          <w:rPr>
                            <w:b/>
                            <w:sz w:val="21"/>
                            <w:szCs w:val="21"/>
                          </w:rPr>
                          <w:t>Q. What are the main UNDP programmes under the CPAP 2013-2015?</w:t>
                        </w:r>
                      </w:p>
                      <w:p w:rsidR="00DB41DC" w:rsidRDefault="00DB41DC" w:rsidP="00DB41DC">
                        <w:pPr>
                          <w:jc w:val="both"/>
                          <w:rPr>
                            <w:color w:val="000000"/>
                            <w:sz w:val="21"/>
                            <w:szCs w:val="21"/>
                          </w:rPr>
                        </w:pPr>
                        <w:r>
                          <w:rPr>
                            <w:sz w:val="21"/>
                            <w:szCs w:val="21"/>
                          </w:rPr>
                          <w:t>A.  There are three main UNDP programmes under the CPAP (</w:t>
                        </w:r>
                        <w:r>
                          <w:rPr>
                            <w:sz w:val="21"/>
                            <w:szCs w:val="21"/>
                            <w:u w:val="single"/>
                          </w:rPr>
                          <w:t>also referred to as “Pillars”</w:t>
                        </w:r>
                        <w:r>
                          <w:rPr>
                            <w:sz w:val="21"/>
                            <w:szCs w:val="21"/>
                          </w:rPr>
                          <w:t xml:space="preserve">): 1. Local Governance; 2. </w:t>
                        </w:r>
                        <w:r>
                          <w:rPr>
                            <w:color w:val="000000"/>
                            <w:sz w:val="21"/>
                            <w:szCs w:val="21"/>
                          </w:rPr>
                          <w:t>Environment, Climate Change, Energy and Disaster Risk Reduction (DRR); &amp; 3. Support to Democratic Governance in Myanmar.</w:t>
                        </w:r>
                      </w:p>
                      <w:p w:rsidR="00DB41DC" w:rsidRDefault="00DB41DC" w:rsidP="00DB41DC">
                        <w:pPr>
                          <w:jc w:val="both"/>
                          <w:rPr>
                            <w:b/>
                            <w:sz w:val="21"/>
                            <w:szCs w:val="21"/>
                          </w:rPr>
                        </w:pPr>
                      </w:p>
                      <w:p w:rsidR="00DB41DC" w:rsidRDefault="00DB41DC" w:rsidP="00DB41DC">
                        <w:pPr>
                          <w:jc w:val="both"/>
                          <w:rPr>
                            <w:b/>
                            <w:sz w:val="21"/>
                            <w:szCs w:val="21"/>
                          </w:rPr>
                        </w:pPr>
                        <w:r>
                          <w:rPr>
                            <w:b/>
                            <w:sz w:val="21"/>
                            <w:szCs w:val="21"/>
                          </w:rPr>
                          <w:t>Q. Under which Pillar does the Programme on Rule of Law and Access to Justice (RoL/A2J) fall?</w:t>
                        </w:r>
                      </w:p>
                      <w:p w:rsidR="00DB41DC" w:rsidRDefault="00DB41DC" w:rsidP="00DB41DC">
                        <w:pPr>
                          <w:jc w:val="both"/>
                          <w:rPr>
                            <w:sz w:val="21"/>
                            <w:szCs w:val="21"/>
                          </w:rPr>
                        </w:pPr>
                        <w:r>
                          <w:rPr>
                            <w:sz w:val="21"/>
                            <w:szCs w:val="21"/>
                          </w:rPr>
                          <w:t>A. The RoL/A2J Programme (</w:t>
                        </w:r>
                        <w:r>
                          <w:rPr>
                            <w:sz w:val="21"/>
                            <w:szCs w:val="21"/>
                            <w:u w:val="single"/>
                          </w:rPr>
                          <w:t>also referred to as an “output”</w:t>
                        </w:r>
                        <w:r>
                          <w:rPr>
                            <w:sz w:val="21"/>
                            <w:szCs w:val="21"/>
                          </w:rPr>
                          <w:t>) falls under Pillar 3 i.e. Support to Democratic Governance.</w:t>
                        </w:r>
                      </w:p>
                      <w:p w:rsidR="00DB41DC" w:rsidRDefault="00DB41DC" w:rsidP="00DB41DC">
                        <w:pPr>
                          <w:jc w:val="both"/>
                          <w:rPr>
                            <w:b/>
                            <w:sz w:val="21"/>
                            <w:szCs w:val="21"/>
                          </w:rPr>
                        </w:pPr>
                      </w:p>
                      <w:p w:rsidR="00DB41DC" w:rsidRDefault="00DB41DC" w:rsidP="00DB41DC">
                        <w:pPr>
                          <w:jc w:val="both"/>
                          <w:rPr>
                            <w:b/>
                            <w:sz w:val="21"/>
                            <w:szCs w:val="21"/>
                          </w:rPr>
                        </w:pPr>
                        <w:r>
                          <w:rPr>
                            <w:b/>
                            <w:sz w:val="21"/>
                            <w:szCs w:val="21"/>
                          </w:rPr>
                          <w:t>Q. What is a Programme Document (Prodoc)?</w:t>
                        </w:r>
                      </w:p>
                      <w:p w:rsidR="00DB41DC" w:rsidRDefault="00DB41DC" w:rsidP="00DB41DC">
                        <w:pPr>
                          <w:jc w:val="both"/>
                          <w:rPr>
                            <w:sz w:val="21"/>
                            <w:szCs w:val="21"/>
                          </w:rPr>
                        </w:pPr>
                        <w:r>
                          <w:rPr>
                            <w:sz w:val="21"/>
                            <w:szCs w:val="21"/>
                          </w:rPr>
                          <w:t>A. Each of the 3 programmes/pillars has a Programme Document (prodoc) that describes the programmes/outputs, which will be implemented under each Pillar for the period 2013-2015. The prodocs are a part of the signed CPAP (as annexes).</w:t>
                        </w:r>
                      </w:p>
                      <w:p w:rsidR="00DB41DC" w:rsidRDefault="00DB41DC" w:rsidP="00DB41DC">
                        <w:pPr>
                          <w:jc w:val="both"/>
                          <w:rPr>
                            <w:b/>
                            <w:sz w:val="21"/>
                            <w:szCs w:val="21"/>
                          </w:rPr>
                        </w:pPr>
                      </w:p>
                      <w:p w:rsidR="00DB41DC" w:rsidRDefault="00DB41DC" w:rsidP="00DB41DC">
                        <w:pPr>
                          <w:jc w:val="both"/>
                          <w:rPr>
                            <w:b/>
                            <w:sz w:val="21"/>
                            <w:szCs w:val="21"/>
                          </w:rPr>
                        </w:pPr>
                        <w:r>
                          <w:rPr>
                            <w:b/>
                            <w:sz w:val="21"/>
                            <w:szCs w:val="21"/>
                          </w:rPr>
                          <w:t>Q. What is an RRF?</w:t>
                        </w:r>
                      </w:p>
                      <w:p w:rsidR="00DB41DC" w:rsidRDefault="00DB41DC" w:rsidP="00DB41DC">
                        <w:pPr>
                          <w:jc w:val="both"/>
                          <w:rPr>
                            <w:sz w:val="21"/>
                            <w:szCs w:val="21"/>
                          </w:rPr>
                        </w:pPr>
                        <w:r>
                          <w:rPr>
                            <w:sz w:val="21"/>
                            <w:szCs w:val="21"/>
                          </w:rPr>
                          <w:t>A. The Results and Resources Framework is part of the prodoc and describes the broad results sought to be achieved, the indicative activities which may be implemented to achieve those results and the financial resources available/needed to implement the activities.</w:t>
                        </w:r>
                      </w:p>
                      <w:p w:rsidR="00DB41DC" w:rsidRDefault="00DB41DC" w:rsidP="00DB41DC">
                        <w:pPr>
                          <w:jc w:val="both"/>
                          <w:rPr>
                            <w:b/>
                            <w:sz w:val="21"/>
                            <w:szCs w:val="21"/>
                          </w:rPr>
                        </w:pPr>
                      </w:p>
                      <w:p w:rsidR="00DB41DC" w:rsidRDefault="00DB41DC" w:rsidP="00DB41DC">
                        <w:pPr>
                          <w:jc w:val="both"/>
                          <w:rPr>
                            <w:b/>
                            <w:sz w:val="21"/>
                            <w:szCs w:val="21"/>
                          </w:rPr>
                        </w:pPr>
                        <w:r>
                          <w:rPr>
                            <w:b/>
                            <w:sz w:val="21"/>
                            <w:szCs w:val="21"/>
                          </w:rPr>
                          <w:t>Q. What is an AWP?</w:t>
                        </w:r>
                      </w:p>
                      <w:p w:rsidR="00DB41DC" w:rsidRDefault="00DB41DC" w:rsidP="00DB41DC">
                        <w:pPr>
                          <w:jc w:val="both"/>
                          <w:rPr>
                            <w:sz w:val="21"/>
                            <w:szCs w:val="21"/>
                          </w:rPr>
                        </w:pPr>
                        <w:r>
                          <w:rPr>
                            <w:sz w:val="21"/>
                            <w:szCs w:val="21"/>
                          </w:rPr>
                          <w:t>A. Each Output has an Annual Work Plan (AWP), which describes in detail the activities for a particular year within the CPAP cycle (2013-2015)</w:t>
                        </w:r>
                      </w:p>
                      <w:p w:rsidR="00DB41DC" w:rsidRDefault="00DB41DC" w:rsidP="00DB41DC">
                        <w:pPr>
                          <w:jc w:val="both"/>
                          <w:rPr>
                            <w:b/>
                            <w:sz w:val="21"/>
                            <w:szCs w:val="21"/>
                          </w:rPr>
                        </w:pPr>
                      </w:p>
                      <w:p w:rsidR="00DB41DC" w:rsidRDefault="00DB41DC" w:rsidP="00DB41DC">
                        <w:pPr>
                          <w:jc w:val="both"/>
                          <w:rPr>
                            <w:b/>
                            <w:sz w:val="21"/>
                            <w:szCs w:val="21"/>
                          </w:rPr>
                        </w:pPr>
                        <w:r>
                          <w:rPr>
                            <w:b/>
                            <w:sz w:val="21"/>
                            <w:szCs w:val="21"/>
                          </w:rPr>
                          <w:t>Q. Is the AWP also signed (every year)?</w:t>
                        </w:r>
                      </w:p>
                      <w:p w:rsidR="00DB41DC" w:rsidRDefault="00DB41DC" w:rsidP="00DB41DC">
                        <w:pPr>
                          <w:jc w:val="both"/>
                          <w:rPr>
                            <w:sz w:val="21"/>
                            <w:szCs w:val="21"/>
                          </w:rPr>
                        </w:pPr>
                        <w:r>
                          <w:rPr>
                            <w:sz w:val="21"/>
                            <w:szCs w:val="21"/>
                          </w:rPr>
                          <w:t>A. The AWP is not signed but draws its guidance from the CPAP, the prodocs (including the RRF) and the national priorities.</w:t>
                        </w:r>
                      </w:p>
                      <w:p w:rsidR="00DB41DC" w:rsidRDefault="00DB41DC" w:rsidP="00DB41DC">
                        <w:pPr>
                          <w:jc w:val="both"/>
                          <w:rPr>
                            <w:b/>
                            <w:sz w:val="21"/>
                            <w:szCs w:val="21"/>
                          </w:rPr>
                        </w:pPr>
                      </w:p>
                      <w:p w:rsidR="00DB41DC" w:rsidRDefault="00DB41DC" w:rsidP="00DB41DC">
                        <w:pPr>
                          <w:jc w:val="both"/>
                          <w:rPr>
                            <w:b/>
                            <w:sz w:val="21"/>
                            <w:szCs w:val="21"/>
                          </w:rPr>
                        </w:pPr>
                        <w:r>
                          <w:rPr>
                            <w:b/>
                            <w:sz w:val="21"/>
                            <w:szCs w:val="21"/>
                          </w:rPr>
                          <w:t>Q. Can the RRF &amp; /or the AWP be changed?</w:t>
                        </w:r>
                      </w:p>
                      <w:p w:rsidR="00DB41DC" w:rsidRDefault="00DB41DC" w:rsidP="00DB41DC">
                        <w:pPr>
                          <w:jc w:val="both"/>
                          <w:rPr>
                            <w:sz w:val="21"/>
                            <w:szCs w:val="21"/>
                          </w:rPr>
                        </w:pPr>
                        <w:r>
                          <w:rPr>
                            <w:sz w:val="21"/>
                            <w:szCs w:val="21"/>
                          </w:rPr>
                          <w:t>A. The RRF &amp; AWP can be changed, if the circumstances require this. While mid-course corrections for AWPs are quite common, RRF is changed in exceptional cases.</w:t>
                        </w:r>
                      </w:p>
                      <w:p w:rsidR="00DB41DC" w:rsidRDefault="00DB41DC" w:rsidP="00DB41DC">
                        <w:pPr>
                          <w:jc w:val="both"/>
                          <w:rPr>
                            <w:b/>
                            <w:sz w:val="21"/>
                            <w:szCs w:val="21"/>
                          </w:rPr>
                        </w:pPr>
                      </w:p>
                      <w:p w:rsidR="00DB41DC" w:rsidRDefault="00DB41DC" w:rsidP="00DB41DC">
                        <w:pPr>
                          <w:jc w:val="both"/>
                          <w:rPr>
                            <w:b/>
                            <w:sz w:val="21"/>
                            <w:szCs w:val="21"/>
                          </w:rPr>
                        </w:pPr>
                        <w:r>
                          <w:rPr>
                            <w:b/>
                            <w:sz w:val="21"/>
                            <w:szCs w:val="21"/>
                          </w:rPr>
                          <w:t>Q. Who approves the changes to the RRF or the AWP?</w:t>
                        </w:r>
                      </w:p>
                      <w:p w:rsidR="00DB41DC" w:rsidRDefault="00DB41DC" w:rsidP="00DB41DC">
                        <w:pPr>
                          <w:jc w:val="both"/>
                          <w:rPr>
                            <w:sz w:val="21"/>
                            <w:szCs w:val="21"/>
                          </w:rPr>
                        </w:pPr>
                        <w:r>
                          <w:rPr>
                            <w:sz w:val="21"/>
                            <w:szCs w:val="21"/>
                          </w:rPr>
                          <w:t>A. Output Boards created under each “Output” of each “Pillar” are the governance structures that approve these changes.</w:t>
                        </w:r>
                      </w:p>
                      <w:p w:rsidR="00DB41DC" w:rsidRDefault="00DB41DC" w:rsidP="00DB41DC">
                        <w:pPr>
                          <w:rPr>
                            <w:sz w:val="21"/>
                            <w:szCs w:val="21"/>
                          </w:rPr>
                        </w:pPr>
                      </w:p>
                    </w:txbxContent>
                  </v:textbox>
                </v:rect>
                <v:rect id="Rectangle 8" o:spid="_x0000_s1029" style="position:absolute;left:38290;width:37014;height:104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bv9sAA&#10;AADaAAAADwAAAGRycy9kb3ducmV2LnhtbERPy4rCMBTdC/MP4QrubOqADzpGkWEExVloFWZ7aa5t&#10;sbkpSdTq108WgsvDec+XnWnEjZyvLSsYJSkI4sLqmksFp+N6OAPhA7LGxjIpeJCH5eKjN8dM2zsf&#10;6JaHUsQQ9hkqqEJoMyl9UZFBn9iWOHJn6wyGCF0ptcN7DDeN/EzTiTRYc2yosKXviopLfjUK8vB3&#10;3k1P2x83/t1v2/JZj7tjrtSg362+QATqwlv8cm+0grg1Xok3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gbv9sAAAADaAAAADwAAAAAAAAAAAAAAAACYAgAAZHJzL2Rvd25y&#10;ZXYueG1sUEsFBgAAAAAEAAQA9QAAAIUDAAAAAA==&#10;" fillcolor="white [3201]" strokecolor="#b2a1c7 [1943]" strokeweight="1pt">
                  <v:fill color2="#ccc0d9 [1303]" focus="100%" type="gradient"/>
                  <v:shadow on="t" color="#3f3151 [1607]" opacity=".5" offset="1pt"/>
                  <v:textbox inset=",7.2pt,,7.2pt">
                    <w:txbxContent>
                      <w:p w:rsidR="00DB41DC" w:rsidRDefault="00DB41DC" w:rsidP="00DB41DC">
                        <w:pPr>
                          <w:jc w:val="center"/>
                          <w:rPr>
                            <w:rFonts w:cstheme="majorHAnsi"/>
                            <w:b/>
                            <w:iCs/>
                            <w:sz w:val="21"/>
                            <w:szCs w:val="21"/>
                          </w:rPr>
                        </w:pPr>
                        <w:r>
                          <w:rPr>
                            <w:rFonts w:cstheme="majorHAnsi"/>
                            <w:b/>
                            <w:iCs/>
                            <w:sz w:val="21"/>
                            <w:szCs w:val="21"/>
                          </w:rPr>
                          <w:t>UNDP GOVERNANCE STRUCTURES</w:t>
                        </w:r>
                      </w:p>
                      <w:p w:rsidR="00DB41DC" w:rsidRDefault="00DB41DC" w:rsidP="00DB41DC">
                        <w:pPr>
                          <w:jc w:val="both"/>
                          <w:rPr>
                            <w:rFonts w:cstheme="majorHAnsi"/>
                            <w:b/>
                            <w:iCs/>
                            <w:sz w:val="21"/>
                            <w:szCs w:val="21"/>
                          </w:rPr>
                        </w:pPr>
                        <w:r>
                          <w:rPr>
                            <w:rFonts w:cstheme="majorHAnsi"/>
                            <w:b/>
                            <w:iCs/>
                            <w:sz w:val="21"/>
                            <w:szCs w:val="21"/>
                          </w:rPr>
                          <w:t>Tier 1 - Output Boards</w:t>
                        </w:r>
                      </w:p>
                      <w:p w:rsidR="00DB41DC" w:rsidRDefault="00DB41DC" w:rsidP="00DB41DC">
                        <w:pPr>
                          <w:jc w:val="both"/>
                          <w:rPr>
                            <w:rFonts w:cstheme="majorHAnsi"/>
                            <w:iCs/>
                            <w:sz w:val="21"/>
                            <w:szCs w:val="21"/>
                          </w:rPr>
                        </w:pPr>
                        <w:r>
                          <w:rPr>
                            <w:rFonts w:cstheme="majorHAnsi"/>
                            <w:iCs/>
                            <w:sz w:val="21"/>
                            <w:szCs w:val="21"/>
                            <w:u w:val="single"/>
                          </w:rPr>
                          <w:t>Core task:</w:t>
                        </w:r>
                        <w:r>
                          <w:rPr>
                            <w:rFonts w:cstheme="majorHAnsi"/>
                            <w:iCs/>
                            <w:sz w:val="21"/>
                            <w:szCs w:val="21"/>
                          </w:rPr>
                          <w:t xml:space="preserve"> results management.</w:t>
                        </w:r>
                      </w:p>
                      <w:p w:rsidR="00DB41DC" w:rsidRDefault="00DB41DC" w:rsidP="00DB41DC">
                        <w:pPr>
                          <w:jc w:val="both"/>
                          <w:rPr>
                            <w:rFonts w:cstheme="majorHAnsi"/>
                            <w:iCs/>
                            <w:sz w:val="21"/>
                            <w:szCs w:val="21"/>
                          </w:rPr>
                        </w:pPr>
                        <w:r>
                          <w:rPr>
                            <w:rFonts w:cstheme="majorHAnsi"/>
                            <w:iCs/>
                            <w:sz w:val="21"/>
                            <w:szCs w:val="21"/>
                            <w:u w:val="single"/>
                          </w:rPr>
                          <w:t>Decision prerogatives:</w:t>
                        </w:r>
                        <w:r>
                          <w:rPr>
                            <w:rFonts w:cstheme="majorHAnsi"/>
                            <w:iCs/>
                            <w:sz w:val="21"/>
                            <w:szCs w:val="21"/>
                          </w:rPr>
                          <w:t xml:space="preserve"> approve Output Annual Work Plans; endorse Output Annual Progress Reports; review Output Results and Resources Frameworks (RRFs) and, if necessary, recommend changes to Pillar Boards; other decisions as delegated by Pillar Boards and as per UNDP rules and regulations.</w:t>
                        </w:r>
                      </w:p>
                      <w:p w:rsidR="00DB41DC" w:rsidRDefault="00DB41DC" w:rsidP="00DB41DC">
                        <w:pPr>
                          <w:jc w:val="both"/>
                          <w:rPr>
                            <w:rFonts w:cstheme="majorHAnsi"/>
                            <w:iCs/>
                            <w:sz w:val="21"/>
                            <w:szCs w:val="21"/>
                          </w:rPr>
                        </w:pPr>
                        <w:r>
                          <w:rPr>
                            <w:rFonts w:cstheme="majorHAnsi"/>
                            <w:iCs/>
                            <w:sz w:val="21"/>
                            <w:szCs w:val="21"/>
                            <w:u w:val="single"/>
                          </w:rPr>
                          <w:t>Membership:</w:t>
                        </w:r>
                        <w:r>
                          <w:rPr>
                            <w:rFonts w:cstheme="majorHAnsi"/>
                            <w:iCs/>
                            <w:sz w:val="21"/>
                            <w:szCs w:val="21"/>
                          </w:rPr>
                          <w:t xml:space="preserve"> 1-2 main government counterparts per output; 1 donor per output; UNDP; other partners as agreed upon between UNDP, government and donors; all participants at </w:t>
                        </w:r>
                        <w:r>
                          <w:rPr>
                            <w:rFonts w:cstheme="majorHAnsi"/>
                            <w:iCs/>
                            <w:sz w:val="21"/>
                            <w:szCs w:val="21"/>
                            <w:u w:val="single"/>
                          </w:rPr>
                          <w:t>technical</w:t>
                        </w:r>
                        <w:r>
                          <w:rPr>
                            <w:rFonts w:cstheme="majorHAnsi"/>
                            <w:iCs/>
                            <w:sz w:val="21"/>
                            <w:szCs w:val="21"/>
                          </w:rPr>
                          <w:t xml:space="preserve"> level (e.g. Output lead for UNDP; Director-level for government).</w:t>
                        </w:r>
                      </w:p>
                      <w:p w:rsidR="00DB41DC" w:rsidRDefault="00DB41DC" w:rsidP="00DB41DC">
                        <w:pPr>
                          <w:jc w:val="both"/>
                          <w:rPr>
                            <w:rFonts w:cstheme="majorHAnsi"/>
                            <w:iCs/>
                            <w:sz w:val="21"/>
                            <w:szCs w:val="21"/>
                          </w:rPr>
                        </w:pPr>
                        <w:r>
                          <w:rPr>
                            <w:rFonts w:cstheme="majorHAnsi"/>
                            <w:iCs/>
                            <w:sz w:val="21"/>
                            <w:szCs w:val="21"/>
                            <w:u w:val="single"/>
                          </w:rPr>
                          <w:t>Frequency of meetings:</w:t>
                        </w:r>
                        <w:r>
                          <w:rPr>
                            <w:rFonts w:cstheme="majorHAnsi"/>
                            <w:iCs/>
                            <w:sz w:val="21"/>
                            <w:szCs w:val="21"/>
                          </w:rPr>
                          <w:t xml:space="preserve"> twice a year.</w:t>
                        </w:r>
                      </w:p>
                      <w:p w:rsidR="00DB41DC" w:rsidRDefault="00DB41DC" w:rsidP="00DB41DC">
                        <w:pPr>
                          <w:jc w:val="both"/>
                          <w:rPr>
                            <w:rFonts w:cstheme="majorHAnsi"/>
                            <w:iCs/>
                            <w:sz w:val="21"/>
                            <w:szCs w:val="21"/>
                          </w:rPr>
                        </w:pPr>
                      </w:p>
                      <w:p w:rsidR="00DB41DC" w:rsidRDefault="00DB41DC" w:rsidP="00DB41DC">
                        <w:pPr>
                          <w:jc w:val="both"/>
                          <w:rPr>
                            <w:rFonts w:cstheme="majorHAnsi"/>
                            <w:b/>
                            <w:iCs/>
                            <w:sz w:val="21"/>
                            <w:szCs w:val="21"/>
                          </w:rPr>
                        </w:pPr>
                        <w:r>
                          <w:rPr>
                            <w:rFonts w:cstheme="majorHAnsi"/>
                            <w:b/>
                            <w:iCs/>
                            <w:sz w:val="21"/>
                            <w:szCs w:val="21"/>
                          </w:rPr>
                          <w:t>Tier 2 - Pillar Boards</w:t>
                        </w:r>
                      </w:p>
                      <w:p w:rsidR="00DB41DC" w:rsidRDefault="00DB41DC" w:rsidP="00DB41DC">
                        <w:pPr>
                          <w:jc w:val="both"/>
                          <w:rPr>
                            <w:rFonts w:cstheme="majorHAnsi"/>
                            <w:iCs/>
                            <w:sz w:val="21"/>
                            <w:szCs w:val="21"/>
                          </w:rPr>
                        </w:pPr>
                        <w:r>
                          <w:rPr>
                            <w:rFonts w:cstheme="majorHAnsi"/>
                            <w:iCs/>
                            <w:sz w:val="21"/>
                            <w:szCs w:val="21"/>
                            <w:u w:val="single"/>
                          </w:rPr>
                          <w:t>Core task:</w:t>
                        </w:r>
                        <w:r>
                          <w:rPr>
                            <w:rFonts w:cstheme="majorHAnsi"/>
                            <w:iCs/>
                            <w:sz w:val="21"/>
                            <w:szCs w:val="21"/>
                          </w:rPr>
                          <w:t xml:space="preserve"> quality assurance of results; programme coherence and strategic focus.</w:t>
                        </w:r>
                      </w:p>
                      <w:p w:rsidR="00DB41DC" w:rsidRDefault="00DB41DC" w:rsidP="00DB41DC">
                        <w:pPr>
                          <w:jc w:val="both"/>
                          <w:rPr>
                            <w:rFonts w:cstheme="majorHAnsi"/>
                            <w:iCs/>
                            <w:sz w:val="21"/>
                            <w:szCs w:val="21"/>
                          </w:rPr>
                        </w:pPr>
                        <w:r>
                          <w:rPr>
                            <w:rFonts w:cstheme="majorHAnsi"/>
                            <w:iCs/>
                            <w:sz w:val="21"/>
                            <w:szCs w:val="21"/>
                            <w:u w:val="single"/>
                          </w:rPr>
                          <w:t>Decision prerogatives:</w:t>
                        </w:r>
                        <w:r>
                          <w:rPr>
                            <w:rFonts w:cstheme="majorHAnsi"/>
                            <w:iCs/>
                            <w:sz w:val="21"/>
                            <w:szCs w:val="21"/>
                          </w:rPr>
                          <w:t xml:space="preserve"> approve Output RRFs and, on this basis, Pillar RRF; consider recommendations and approve changes to RRFs (except substantial changes to be reviewed by the Steering Committee, ref below); provides overall guidance to Output Boards on Annual Work Plans; where appropriate, recommend alignment with Sector Working Groups; endorse Annual Pillar Progress Reports; other decisions as delegated by the Steering Committee and as per UNDP rules and regulations.</w:t>
                        </w:r>
                      </w:p>
                      <w:p w:rsidR="00DB41DC" w:rsidRDefault="00DB41DC" w:rsidP="00DB41DC">
                        <w:pPr>
                          <w:jc w:val="both"/>
                          <w:rPr>
                            <w:rFonts w:cstheme="majorHAnsi"/>
                            <w:iCs/>
                            <w:sz w:val="21"/>
                            <w:szCs w:val="21"/>
                          </w:rPr>
                        </w:pPr>
                        <w:r>
                          <w:rPr>
                            <w:rFonts w:cstheme="majorHAnsi"/>
                            <w:iCs/>
                            <w:sz w:val="21"/>
                            <w:szCs w:val="21"/>
                            <w:u w:val="single"/>
                          </w:rPr>
                          <w:t>Membership:</w:t>
                        </w:r>
                        <w:r>
                          <w:rPr>
                            <w:rFonts w:cstheme="majorHAnsi"/>
                            <w:iCs/>
                            <w:sz w:val="21"/>
                            <w:szCs w:val="21"/>
                          </w:rPr>
                          <w:t xml:space="preserve"> 1-2 main government counterparts per each output; 1-2 donor per pillar; UNDP; other partners as agreed upon between UNDP, government and donors; all participants at </w:t>
                        </w:r>
                        <w:r>
                          <w:rPr>
                            <w:rFonts w:cstheme="majorHAnsi"/>
                            <w:iCs/>
                            <w:sz w:val="21"/>
                            <w:szCs w:val="21"/>
                            <w:u w:val="single"/>
                          </w:rPr>
                          <w:t>management</w:t>
                        </w:r>
                        <w:r>
                          <w:rPr>
                            <w:rFonts w:cstheme="majorHAnsi"/>
                            <w:iCs/>
                            <w:sz w:val="21"/>
                            <w:szCs w:val="21"/>
                          </w:rPr>
                          <w:t xml:space="preserve"> level (e.g. Pillar team leader for UNDP; Director-General-level for government).</w:t>
                        </w:r>
                      </w:p>
                      <w:p w:rsidR="00DB41DC" w:rsidRDefault="00DB41DC" w:rsidP="00DB41DC">
                        <w:pPr>
                          <w:jc w:val="both"/>
                          <w:rPr>
                            <w:rFonts w:cstheme="majorHAnsi"/>
                            <w:iCs/>
                            <w:sz w:val="21"/>
                            <w:szCs w:val="21"/>
                          </w:rPr>
                        </w:pPr>
                        <w:r>
                          <w:rPr>
                            <w:rFonts w:cstheme="majorHAnsi"/>
                            <w:iCs/>
                            <w:sz w:val="21"/>
                            <w:szCs w:val="21"/>
                            <w:u w:val="single"/>
                          </w:rPr>
                          <w:t>Frequency of meetings:</w:t>
                        </w:r>
                        <w:r>
                          <w:rPr>
                            <w:rFonts w:cstheme="majorHAnsi"/>
                            <w:iCs/>
                            <w:sz w:val="21"/>
                            <w:szCs w:val="21"/>
                          </w:rPr>
                          <w:t xml:space="preserve"> twice a year.</w:t>
                        </w:r>
                      </w:p>
                      <w:p w:rsidR="00DB41DC" w:rsidRDefault="00DB41DC" w:rsidP="00DB41DC">
                        <w:pPr>
                          <w:jc w:val="both"/>
                          <w:rPr>
                            <w:rFonts w:cstheme="majorHAnsi"/>
                            <w:iCs/>
                            <w:sz w:val="21"/>
                            <w:szCs w:val="21"/>
                          </w:rPr>
                        </w:pPr>
                      </w:p>
                      <w:p w:rsidR="00DB41DC" w:rsidRDefault="00DB41DC" w:rsidP="00DB41DC">
                        <w:pPr>
                          <w:jc w:val="both"/>
                          <w:rPr>
                            <w:rFonts w:cstheme="majorHAnsi"/>
                            <w:b/>
                            <w:iCs/>
                            <w:sz w:val="21"/>
                            <w:szCs w:val="21"/>
                          </w:rPr>
                        </w:pPr>
                        <w:r>
                          <w:rPr>
                            <w:rFonts w:cstheme="majorHAnsi"/>
                            <w:b/>
                            <w:iCs/>
                            <w:sz w:val="21"/>
                            <w:szCs w:val="21"/>
                          </w:rPr>
                          <w:t>Tier 3 – Steering Committee</w:t>
                        </w:r>
                      </w:p>
                      <w:p w:rsidR="00DB41DC" w:rsidRDefault="00DB41DC" w:rsidP="00DB41DC">
                        <w:pPr>
                          <w:jc w:val="both"/>
                          <w:rPr>
                            <w:rFonts w:cstheme="majorHAnsi"/>
                            <w:iCs/>
                            <w:sz w:val="21"/>
                            <w:szCs w:val="21"/>
                          </w:rPr>
                        </w:pPr>
                        <w:r>
                          <w:rPr>
                            <w:rFonts w:cstheme="majorHAnsi"/>
                            <w:iCs/>
                            <w:sz w:val="21"/>
                            <w:szCs w:val="21"/>
                            <w:u w:val="single"/>
                          </w:rPr>
                          <w:t>Core task:</w:t>
                        </w:r>
                        <w:r>
                          <w:rPr>
                            <w:rFonts w:cstheme="majorHAnsi"/>
                            <w:iCs/>
                            <w:sz w:val="21"/>
                            <w:szCs w:val="21"/>
                          </w:rPr>
                          <w:t xml:space="preserve"> strategic direction and overall alignment with national priorities.</w:t>
                        </w:r>
                      </w:p>
                      <w:p w:rsidR="00DB41DC" w:rsidRDefault="00DB41DC" w:rsidP="00DB41DC">
                        <w:pPr>
                          <w:jc w:val="both"/>
                          <w:rPr>
                            <w:rFonts w:cstheme="majorHAnsi"/>
                            <w:iCs/>
                            <w:sz w:val="21"/>
                            <w:szCs w:val="21"/>
                          </w:rPr>
                        </w:pPr>
                        <w:r>
                          <w:rPr>
                            <w:rFonts w:cstheme="majorHAnsi"/>
                            <w:iCs/>
                            <w:sz w:val="21"/>
                            <w:szCs w:val="21"/>
                            <w:u w:val="single"/>
                          </w:rPr>
                          <w:t>Decision prerogatives:</w:t>
                        </w:r>
                        <w:r>
                          <w:rPr>
                            <w:rFonts w:cstheme="majorHAnsi"/>
                            <w:iCs/>
                            <w:sz w:val="21"/>
                            <w:szCs w:val="21"/>
                          </w:rPr>
                          <w:t xml:space="preserve"> conducts annual country programme review; provides overall guidance to Pillar Boards on their respective RRFs; approves substantial changes in the RRF, such as concerning deletion, addition or amalgamation of entire outputs; commissions independent evaluations and approves UNDP management responses; considers overall duration of the programme cycle in line with evolving national priorities and timelines and makes appropriate recommendations to Government and UNDP.</w:t>
                        </w:r>
                      </w:p>
                      <w:p w:rsidR="00DB41DC" w:rsidRDefault="00DB41DC" w:rsidP="00DB41DC">
                        <w:pPr>
                          <w:jc w:val="both"/>
                          <w:rPr>
                            <w:rFonts w:cstheme="majorHAnsi"/>
                            <w:iCs/>
                            <w:sz w:val="21"/>
                            <w:szCs w:val="21"/>
                          </w:rPr>
                        </w:pPr>
                        <w:r>
                          <w:rPr>
                            <w:rFonts w:cstheme="majorHAnsi"/>
                            <w:iCs/>
                            <w:sz w:val="21"/>
                            <w:szCs w:val="21"/>
                            <w:u w:val="single"/>
                          </w:rPr>
                          <w:t>Membership:</w:t>
                        </w:r>
                        <w:r>
                          <w:rPr>
                            <w:rFonts w:cstheme="majorHAnsi"/>
                            <w:iCs/>
                            <w:sz w:val="21"/>
                            <w:szCs w:val="21"/>
                          </w:rPr>
                          <w:t xml:space="preserve"> all government counterparts and all donors; UNDP; UN agencies; other partners as agreed upon between UNDP, government and donors; all participants at </w:t>
                        </w:r>
                        <w:r>
                          <w:rPr>
                            <w:rFonts w:cstheme="majorHAnsi"/>
                            <w:iCs/>
                            <w:sz w:val="21"/>
                            <w:szCs w:val="21"/>
                            <w:u w:val="single"/>
                          </w:rPr>
                          <w:t>executive</w:t>
                        </w:r>
                        <w:r>
                          <w:rPr>
                            <w:rFonts w:cstheme="majorHAnsi"/>
                            <w:iCs/>
                            <w:sz w:val="21"/>
                            <w:szCs w:val="21"/>
                          </w:rPr>
                          <w:t xml:space="preserve"> level (e.g. Country Director for UNDP; Deputy Minister for government).</w:t>
                        </w:r>
                      </w:p>
                      <w:p w:rsidR="00DB41DC" w:rsidRDefault="00DB41DC" w:rsidP="00DB41DC">
                        <w:pPr>
                          <w:jc w:val="both"/>
                          <w:rPr>
                            <w:rFonts w:cstheme="majorHAnsi"/>
                            <w:iCs/>
                            <w:sz w:val="21"/>
                            <w:szCs w:val="21"/>
                          </w:rPr>
                        </w:pPr>
                        <w:r>
                          <w:rPr>
                            <w:rFonts w:cstheme="majorHAnsi"/>
                            <w:iCs/>
                            <w:sz w:val="21"/>
                            <w:szCs w:val="21"/>
                            <w:u w:val="single"/>
                          </w:rPr>
                          <w:t>Frequency of meetings:</w:t>
                        </w:r>
                        <w:r>
                          <w:rPr>
                            <w:rFonts w:cstheme="majorHAnsi"/>
                            <w:iCs/>
                            <w:sz w:val="21"/>
                            <w:szCs w:val="21"/>
                          </w:rPr>
                          <w:t xml:space="preserve"> once every year.</w:t>
                        </w:r>
                      </w:p>
                      <w:p w:rsidR="00DB41DC" w:rsidRDefault="00DB41DC" w:rsidP="00DB41DC">
                        <w:pPr>
                          <w:jc w:val="center"/>
                          <w:rPr>
                            <w:sz w:val="22"/>
                            <w:szCs w:val="22"/>
                          </w:rPr>
                        </w:pPr>
                      </w:p>
                    </w:txbxContent>
                  </v:textbox>
                </v:rect>
                <w10:wrap type="square"/>
              </v:group>
            </w:pict>
          </mc:Fallback>
        </mc:AlternateContent>
      </w:r>
    </w:p>
    <w:sectPr w:rsidR="00DB41DC" w:rsidRPr="00DB41DC" w:rsidSect="00197CD4">
      <w:headerReference w:type="default" r:id="rId11"/>
      <w:footerReference w:type="even" r:id="rId12"/>
      <w:footerReference w:type="defaul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CD7" w:rsidRDefault="008A0CD7" w:rsidP="005C2D30">
      <w:r>
        <w:separator/>
      </w:r>
    </w:p>
  </w:endnote>
  <w:endnote w:type="continuationSeparator" w:id="0">
    <w:p w:rsidR="008A0CD7" w:rsidRDefault="008A0CD7" w:rsidP="005C2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8FE" w:rsidRDefault="000A68FE" w:rsidP="005C2D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A68FE" w:rsidRDefault="000A68FE" w:rsidP="005C2D3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8FE" w:rsidRDefault="000A68FE" w:rsidP="005C2D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52792">
      <w:rPr>
        <w:rStyle w:val="PageNumber"/>
        <w:noProof/>
      </w:rPr>
      <w:t>1</w:t>
    </w:r>
    <w:r>
      <w:rPr>
        <w:rStyle w:val="PageNumber"/>
      </w:rPr>
      <w:fldChar w:fldCharType="end"/>
    </w:r>
  </w:p>
  <w:p w:rsidR="000A68FE" w:rsidRDefault="000A68FE" w:rsidP="005C2D3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CD7" w:rsidRDefault="008A0CD7" w:rsidP="005C2D30">
      <w:r>
        <w:separator/>
      </w:r>
    </w:p>
  </w:footnote>
  <w:footnote w:type="continuationSeparator" w:id="0">
    <w:p w:rsidR="008A0CD7" w:rsidRDefault="008A0CD7" w:rsidP="005C2D30">
      <w:r>
        <w:continuationSeparator/>
      </w:r>
    </w:p>
  </w:footnote>
  <w:footnote w:id="1">
    <w:p w:rsidR="001F3F18" w:rsidRPr="001F3F18" w:rsidRDefault="001F3F18" w:rsidP="001F3F18">
      <w:pPr>
        <w:jc w:val="both"/>
      </w:pPr>
      <w:r>
        <w:rPr>
          <w:rStyle w:val="FootnoteReference"/>
        </w:rPr>
        <w:footnoteRef/>
      </w:r>
      <w:r>
        <w:t xml:space="preserve"> </w:t>
      </w:r>
      <w:r>
        <w:rPr>
          <w:lang w:val="en-GB"/>
        </w:rPr>
        <w:t xml:space="preserve">Sub-output 1.1: </w:t>
      </w:r>
      <w:r w:rsidRPr="004F7EE3">
        <w:rPr>
          <w:lang w:val="en-GB"/>
        </w:rPr>
        <w:t>Key government institutions develop national and regional plans using up to date, accurate and gender disaggregated poverty data.</w:t>
      </w:r>
    </w:p>
  </w:footnote>
  <w:footnote w:id="2">
    <w:p w:rsidR="00DB41DC" w:rsidRPr="00DB41DC" w:rsidRDefault="00DB41DC">
      <w:pPr>
        <w:pStyle w:val="FootnoteText"/>
        <w:rPr>
          <w:lang w:val="en-GB"/>
        </w:rPr>
      </w:pPr>
      <w:r>
        <w:rPr>
          <w:rStyle w:val="FootnoteReference"/>
        </w:rPr>
        <w:footnoteRef/>
      </w:r>
      <w:r>
        <w:t xml:space="preserve"> </w:t>
      </w:r>
      <w:r>
        <w:rPr>
          <w:rFonts w:asciiTheme="majorHAnsi" w:hAnsiTheme="majorHAnsi"/>
          <w:sz w:val="22"/>
          <w:szCs w:val="22"/>
        </w:rPr>
        <w:t>I</w:t>
      </w:r>
      <w:r w:rsidRPr="00DB41DC">
        <w:rPr>
          <w:rFonts w:asciiTheme="majorHAnsi" w:hAnsiTheme="majorHAnsi"/>
          <w:sz w:val="22"/>
          <w:szCs w:val="22"/>
        </w:rPr>
        <w:t>ncluding representation from the Ministry of National Planning and Economic Development, Ministry of Transport, Ministry of Construction, Ministry of Trade, Ministry of Finance and Revenue, Ministry of Agriculture, Ministry of Labour, Ministry of Cooperatives, Myanma Agriculture Bank</w:t>
      </w:r>
      <w:r>
        <w:rPr>
          <w:rFonts w:asciiTheme="majorHAnsi" w:hAnsiTheme="majorHAnsi"/>
          <w:sz w:val="22"/>
          <w:szCs w:val="22"/>
        </w:rPr>
        <w:t xml:space="preserve">, </w:t>
      </w:r>
      <w:r w:rsidRPr="00DB41DC">
        <w:rPr>
          <w:rFonts w:asciiTheme="majorHAnsi" w:hAnsiTheme="majorHAnsi"/>
          <w:sz w:val="22"/>
          <w:szCs w:val="22"/>
        </w:rPr>
        <w:t>Ministry of Health, Ministry of National Registration and Population.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7D1" w:rsidRDefault="00D00CBF">
    <w:pPr>
      <w:pStyle w:val="Header"/>
    </w:pPr>
    <w:r>
      <w:t xml:space="preserve">10 </w:t>
    </w:r>
    <w:r w:rsidR="00CB5318">
      <w:t>December</w:t>
    </w:r>
    <w:r w:rsidR="00EF77D1">
      <w:t>, 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35EC9"/>
    <w:multiLevelType w:val="hybridMultilevel"/>
    <w:tmpl w:val="B056549A"/>
    <w:lvl w:ilvl="0" w:tplc="F7F07E3E">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942C15"/>
    <w:multiLevelType w:val="hybridMultilevel"/>
    <w:tmpl w:val="A110713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nsid w:val="30EF0802"/>
    <w:multiLevelType w:val="hybridMultilevel"/>
    <w:tmpl w:val="89B8E3E8"/>
    <w:lvl w:ilvl="0" w:tplc="1584ECAE">
      <w:start w:val="3"/>
      <w:numFmt w:val="bullet"/>
      <w:lvlText w:val="-"/>
      <w:lvlJc w:val="left"/>
      <w:pPr>
        <w:ind w:left="720" w:hanging="360"/>
      </w:pPr>
      <w:rPr>
        <w:rFonts w:ascii="Cambria" w:eastAsia="Times New Roman"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E05617"/>
    <w:multiLevelType w:val="hybridMultilevel"/>
    <w:tmpl w:val="B126A360"/>
    <w:lvl w:ilvl="0" w:tplc="04090001">
      <w:start w:val="1"/>
      <w:numFmt w:val="bullet"/>
      <w:lvlText w:val=""/>
      <w:lvlJc w:val="left"/>
      <w:pPr>
        <w:ind w:left="1496" w:hanging="360"/>
      </w:pPr>
      <w:rPr>
        <w:rFonts w:ascii="Symbol" w:hAnsi="Symbol"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4">
    <w:nsid w:val="4A4F0C1C"/>
    <w:multiLevelType w:val="hybridMultilevel"/>
    <w:tmpl w:val="6A20D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8661750"/>
    <w:multiLevelType w:val="hybridMultilevel"/>
    <w:tmpl w:val="EAFC8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3B77DE5"/>
    <w:multiLevelType w:val="hybridMultilevel"/>
    <w:tmpl w:val="26247D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6"/>
  </w:num>
  <w:num w:numId="4">
    <w:abstractNumId w:val="5"/>
  </w:num>
  <w:num w:numId="5">
    <w:abstractNumId w:val="2"/>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04C"/>
    <w:rsid w:val="00004008"/>
    <w:rsid w:val="00020317"/>
    <w:rsid w:val="000218D2"/>
    <w:rsid w:val="000230D9"/>
    <w:rsid w:val="000338F4"/>
    <w:rsid w:val="000449F2"/>
    <w:rsid w:val="00053729"/>
    <w:rsid w:val="00060194"/>
    <w:rsid w:val="000616C6"/>
    <w:rsid w:val="00062564"/>
    <w:rsid w:val="00062DA1"/>
    <w:rsid w:val="00063F28"/>
    <w:rsid w:val="00066B50"/>
    <w:rsid w:val="000A2CDD"/>
    <w:rsid w:val="000A68FE"/>
    <w:rsid w:val="000C6986"/>
    <w:rsid w:val="000E6B31"/>
    <w:rsid w:val="000F2077"/>
    <w:rsid w:val="00112D42"/>
    <w:rsid w:val="001263EE"/>
    <w:rsid w:val="001354A7"/>
    <w:rsid w:val="00136688"/>
    <w:rsid w:val="00140EF2"/>
    <w:rsid w:val="00165030"/>
    <w:rsid w:val="00172328"/>
    <w:rsid w:val="001811EB"/>
    <w:rsid w:val="00191B8F"/>
    <w:rsid w:val="00191BBA"/>
    <w:rsid w:val="001920F9"/>
    <w:rsid w:val="00196AF7"/>
    <w:rsid w:val="00197CD4"/>
    <w:rsid w:val="001A0E9E"/>
    <w:rsid w:val="001A7767"/>
    <w:rsid w:val="001B13E3"/>
    <w:rsid w:val="001B1D42"/>
    <w:rsid w:val="001C28C1"/>
    <w:rsid w:val="001D09C9"/>
    <w:rsid w:val="001D0F5D"/>
    <w:rsid w:val="001D7EAA"/>
    <w:rsid w:val="001E1FB4"/>
    <w:rsid w:val="001E33D1"/>
    <w:rsid w:val="001F1A11"/>
    <w:rsid w:val="001F22CA"/>
    <w:rsid w:val="001F3F18"/>
    <w:rsid w:val="001F7269"/>
    <w:rsid w:val="001F7872"/>
    <w:rsid w:val="002136FE"/>
    <w:rsid w:val="00214853"/>
    <w:rsid w:val="00222616"/>
    <w:rsid w:val="002323E1"/>
    <w:rsid w:val="002403C6"/>
    <w:rsid w:val="00240A42"/>
    <w:rsid w:val="002500A6"/>
    <w:rsid w:val="002511B3"/>
    <w:rsid w:val="00256144"/>
    <w:rsid w:val="002610B8"/>
    <w:rsid w:val="00261946"/>
    <w:rsid w:val="00264DA9"/>
    <w:rsid w:val="0026591D"/>
    <w:rsid w:val="00266926"/>
    <w:rsid w:val="002725D0"/>
    <w:rsid w:val="00275C52"/>
    <w:rsid w:val="00280D73"/>
    <w:rsid w:val="00293728"/>
    <w:rsid w:val="002970F8"/>
    <w:rsid w:val="002D1ABB"/>
    <w:rsid w:val="002D5B07"/>
    <w:rsid w:val="002E0759"/>
    <w:rsid w:val="002E2B19"/>
    <w:rsid w:val="002E6CDD"/>
    <w:rsid w:val="0033048D"/>
    <w:rsid w:val="0035004C"/>
    <w:rsid w:val="0035738E"/>
    <w:rsid w:val="003651BA"/>
    <w:rsid w:val="0037397F"/>
    <w:rsid w:val="0039177E"/>
    <w:rsid w:val="003B0530"/>
    <w:rsid w:val="003B1AEC"/>
    <w:rsid w:val="003B6B41"/>
    <w:rsid w:val="003B7418"/>
    <w:rsid w:val="003C37FE"/>
    <w:rsid w:val="003E613D"/>
    <w:rsid w:val="003F77EB"/>
    <w:rsid w:val="00407E00"/>
    <w:rsid w:val="0041176E"/>
    <w:rsid w:val="00413D9D"/>
    <w:rsid w:val="00422E3B"/>
    <w:rsid w:val="00423131"/>
    <w:rsid w:val="00445A72"/>
    <w:rsid w:val="00452792"/>
    <w:rsid w:val="004553A5"/>
    <w:rsid w:val="00484809"/>
    <w:rsid w:val="00485A98"/>
    <w:rsid w:val="00486467"/>
    <w:rsid w:val="00487BD5"/>
    <w:rsid w:val="004B2C46"/>
    <w:rsid w:val="004C5911"/>
    <w:rsid w:val="004E1C1F"/>
    <w:rsid w:val="004E3F7C"/>
    <w:rsid w:val="004F1B8A"/>
    <w:rsid w:val="004F3A62"/>
    <w:rsid w:val="004F633E"/>
    <w:rsid w:val="004F7EE3"/>
    <w:rsid w:val="00511EC0"/>
    <w:rsid w:val="00513A1B"/>
    <w:rsid w:val="00530997"/>
    <w:rsid w:val="00534B5F"/>
    <w:rsid w:val="00535DFB"/>
    <w:rsid w:val="00543099"/>
    <w:rsid w:val="00546F67"/>
    <w:rsid w:val="00547F6E"/>
    <w:rsid w:val="005577F3"/>
    <w:rsid w:val="005642F4"/>
    <w:rsid w:val="00567A12"/>
    <w:rsid w:val="005B0020"/>
    <w:rsid w:val="005B3BD4"/>
    <w:rsid w:val="005C0918"/>
    <w:rsid w:val="005C23D9"/>
    <w:rsid w:val="005C2D30"/>
    <w:rsid w:val="005D4DBE"/>
    <w:rsid w:val="005D755F"/>
    <w:rsid w:val="005E1C55"/>
    <w:rsid w:val="00603E35"/>
    <w:rsid w:val="00604C8E"/>
    <w:rsid w:val="0061070A"/>
    <w:rsid w:val="00615FDF"/>
    <w:rsid w:val="00616946"/>
    <w:rsid w:val="00620313"/>
    <w:rsid w:val="006203FA"/>
    <w:rsid w:val="00620B94"/>
    <w:rsid w:val="006528CF"/>
    <w:rsid w:val="00653D8F"/>
    <w:rsid w:val="00660206"/>
    <w:rsid w:val="00670475"/>
    <w:rsid w:val="00676789"/>
    <w:rsid w:val="006B2584"/>
    <w:rsid w:val="006D5E4F"/>
    <w:rsid w:val="006F6370"/>
    <w:rsid w:val="006F6A35"/>
    <w:rsid w:val="006F7BB2"/>
    <w:rsid w:val="0070227E"/>
    <w:rsid w:val="00703126"/>
    <w:rsid w:val="007065EF"/>
    <w:rsid w:val="00715AF2"/>
    <w:rsid w:val="007333FD"/>
    <w:rsid w:val="00787383"/>
    <w:rsid w:val="007A1637"/>
    <w:rsid w:val="007A1AE4"/>
    <w:rsid w:val="007A5F5C"/>
    <w:rsid w:val="007B0C8E"/>
    <w:rsid w:val="007B7694"/>
    <w:rsid w:val="007C3AED"/>
    <w:rsid w:val="007C540C"/>
    <w:rsid w:val="007C5772"/>
    <w:rsid w:val="007D7439"/>
    <w:rsid w:val="007D7FCE"/>
    <w:rsid w:val="007E2FBB"/>
    <w:rsid w:val="007E5127"/>
    <w:rsid w:val="007F055A"/>
    <w:rsid w:val="00833F23"/>
    <w:rsid w:val="008462BD"/>
    <w:rsid w:val="00846C96"/>
    <w:rsid w:val="00852261"/>
    <w:rsid w:val="00860502"/>
    <w:rsid w:val="00863816"/>
    <w:rsid w:val="00863E67"/>
    <w:rsid w:val="00884F2C"/>
    <w:rsid w:val="008A0CD7"/>
    <w:rsid w:val="008B59CD"/>
    <w:rsid w:val="008B6504"/>
    <w:rsid w:val="008C16DF"/>
    <w:rsid w:val="008D020B"/>
    <w:rsid w:val="008E1156"/>
    <w:rsid w:val="008E1289"/>
    <w:rsid w:val="008E3910"/>
    <w:rsid w:val="008E3AF4"/>
    <w:rsid w:val="008E52F1"/>
    <w:rsid w:val="008F6667"/>
    <w:rsid w:val="0090038A"/>
    <w:rsid w:val="00904557"/>
    <w:rsid w:val="0090664A"/>
    <w:rsid w:val="0091051E"/>
    <w:rsid w:val="00914CF2"/>
    <w:rsid w:val="009233E2"/>
    <w:rsid w:val="00926FBD"/>
    <w:rsid w:val="009404A6"/>
    <w:rsid w:val="0094140A"/>
    <w:rsid w:val="0094493D"/>
    <w:rsid w:val="00947F13"/>
    <w:rsid w:val="0096042C"/>
    <w:rsid w:val="009A58CC"/>
    <w:rsid w:val="009A7413"/>
    <w:rsid w:val="009B0006"/>
    <w:rsid w:val="009C404C"/>
    <w:rsid w:val="009F18BD"/>
    <w:rsid w:val="009F2E25"/>
    <w:rsid w:val="009F36F8"/>
    <w:rsid w:val="009F44E4"/>
    <w:rsid w:val="00A05878"/>
    <w:rsid w:val="00A064E6"/>
    <w:rsid w:val="00A131FD"/>
    <w:rsid w:val="00A30A51"/>
    <w:rsid w:val="00A31129"/>
    <w:rsid w:val="00A31EFE"/>
    <w:rsid w:val="00A36FEF"/>
    <w:rsid w:val="00A52C98"/>
    <w:rsid w:val="00A53058"/>
    <w:rsid w:val="00A64983"/>
    <w:rsid w:val="00A650E7"/>
    <w:rsid w:val="00A76882"/>
    <w:rsid w:val="00A77161"/>
    <w:rsid w:val="00A91A04"/>
    <w:rsid w:val="00A91C0C"/>
    <w:rsid w:val="00A9240C"/>
    <w:rsid w:val="00AB3EAC"/>
    <w:rsid w:val="00AB5335"/>
    <w:rsid w:val="00AD1006"/>
    <w:rsid w:val="00AD4B33"/>
    <w:rsid w:val="00AE05DD"/>
    <w:rsid w:val="00AF2BE7"/>
    <w:rsid w:val="00AF48ED"/>
    <w:rsid w:val="00AF524A"/>
    <w:rsid w:val="00B36FD6"/>
    <w:rsid w:val="00B40163"/>
    <w:rsid w:val="00B568EB"/>
    <w:rsid w:val="00B56A7B"/>
    <w:rsid w:val="00B6194B"/>
    <w:rsid w:val="00B776E9"/>
    <w:rsid w:val="00B82DBA"/>
    <w:rsid w:val="00B97839"/>
    <w:rsid w:val="00BC2B83"/>
    <w:rsid w:val="00BD498D"/>
    <w:rsid w:val="00BE1130"/>
    <w:rsid w:val="00BE56D7"/>
    <w:rsid w:val="00BE5A4B"/>
    <w:rsid w:val="00BF765E"/>
    <w:rsid w:val="00C05A4B"/>
    <w:rsid w:val="00C15B8D"/>
    <w:rsid w:val="00C21D06"/>
    <w:rsid w:val="00C245CB"/>
    <w:rsid w:val="00C27BF4"/>
    <w:rsid w:val="00C42FC2"/>
    <w:rsid w:val="00C44B97"/>
    <w:rsid w:val="00C4613A"/>
    <w:rsid w:val="00C535BB"/>
    <w:rsid w:val="00C61D63"/>
    <w:rsid w:val="00C66CC9"/>
    <w:rsid w:val="00C758E6"/>
    <w:rsid w:val="00C75B60"/>
    <w:rsid w:val="00C76BD4"/>
    <w:rsid w:val="00C76FCD"/>
    <w:rsid w:val="00CA133F"/>
    <w:rsid w:val="00CA48D2"/>
    <w:rsid w:val="00CB5318"/>
    <w:rsid w:val="00CC72F1"/>
    <w:rsid w:val="00CD04F0"/>
    <w:rsid w:val="00CD3652"/>
    <w:rsid w:val="00CD7AAD"/>
    <w:rsid w:val="00CE6973"/>
    <w:rsid w:val="00CF1EAB"/>
    <w:rsid w:val="00D00CBF"/>
    <w:rsid w:val="00D144D9"/>
    <w:rsid w:val="00D22ECF"/>
    <w:rsid w:val="00D40E4C"/>
    <w:rsid w:val="00D644CA"/>
    <w:rsid w:val="00D64A1B"/>
    <w:rsid w:val="00D7033A"/>
    <w:rsid w:val="00D70784"/>
    <w:rsid w:val="00D77320"/>
    <w:rsid w:val="00D80C58"/>
    <w:rsid w:val="00D86060"/>
    <w:rsid w:val="00DB2675"/>
    <w:rsid w:val="00DB41DC"/>
    <w:rsid w:val="00DB46E6"/>
    <w:rsid w:val="00DC42CA"/>
    <w:rsid w:val="00DE0EEB"/>
    <w:rsid w:val="00DE1E91"/>
    <w:rsid w:val="00DF0A85"/>
    <w:rsid w:val="00DF3E9C"/>
    <w:rsid w:val="00E05142"/>
    <w:rsid w:val="00E06154"/>
    <w:rsid w:val="00E355E3"/>
    <w:rsid w:val="00E365DB"/>
    <w:rsid w:val="00E41658"/>
    <w:rsid w:val="00E416C9"/>
    <w:rsid w:val="00E47166"/>
    <w:rsid w:val="00E50B46"/>
    <w:rsid w:val="00E5323A"/>
    <w:rsid w:val="00E55C20"/>
    <w:rsid w:val="00E73119"/>
    <w:rsid w:val="00E91FA2"/>
    <w:rsid w:val="00EA2898"/>
    <w:rsid w:val="00EA2ECE"/>
    <w:rsid w:val="00EB05D5"/>
    <w:rsid w:val="00EB2389"/>
    <w:rsid w:val="00EB25BB"/>
    <w:rsid w:val="00EB3E0D"/>
    <w:rsid w:val="00EB4F61"/>
    <w:rsid w:val="00EC1302"/>
    <w:rsid w:val="00ED29A3"/>
    <w:rsid w:val="00EF6463"/>
    <w:rsid w:val="00EF77D1"/>
    <w:rsid w:val="00F00C94"/>
    <w:rsid w:val="00F0693E"/>
    <w:rsid w:val="00F268B8"/>
    <w:rsid w:val="00F31CDA"/>
    <w:rsid w:val="00F349F3"/>
    <w:rsid w:val="00F35E78"/>
    <w:rsid w:val="00F62E81"/>
    <w:rsid w:val="00F705E1"/>
    <w:rsid w:val="00F73359"/>
    <w:rsid w:val="00F74BDF"/>
    <w:rsid w:val="00F90B59"/>
    <w:rsid w:val="00F9115B"/>
    <w:rsid w:val="00FA2F0C"/>
    <w:rsid w:val="00FA414D"/>
    <w:rsid w:val="00FA5B95"/>
    <w:rsid w:val="00FA61DB"/>
    <w:rsid w:val="00FB0D7C"/>
    <w:rsid w:val="00FC2509"/>
    <w:rsid w:val="00FC6A79"/>
    <w:rsid w:val="00FE29B5"/>
    <w:rsid w:val="00FE3F45"/>
    <w:rsid w:val="00FE54A5"/>
    <w:rsid w:val="00FF3961"/>
    <w:rsid w:val="00FF7E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F7EE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F7EE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A5F5C"/>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004C"/>
    <w:pPr>
      <w:ind w:left="720"/>
      <w:contextualSpacing/>
    </w:pPr>
  </w:style>
  <w:style w:type="paragraph" w:styleId="Footer">
    <w:name w:val="footer"/>
    <w:basedOn w:val="Normal"/>
    <w:link w:val="FooterChar"/>
    <w:uiPriority w:val="99"/>
    <w:unhideWhenUsed/>
    <w:rsid w:val="005C2D30"/>
    <w:pPr>
      <w:tabs>
        <w:tab w:val="center" w:pos="4320"/>
        <w:tab w:val="right" w:pos="8640"/>
      </w:tabs>
    </w:pPr>
  </w:style>
  <w:style w:type="character" w:customStyle="1" w:styleId="FooterChar">
    <w:name w:val="Footer Char"/>
    <w:basedOn w:val="DefaultParagraphFont"/>
    <w:link w:val="Footer"/>
    <w:uiPriority w:val="99"/>
    <w:rsid w:val="005C2D30"/>
  </w:style>
  <w:style w:type="character" w:styleId="PageNumber">
    <w:name w:val="page number"/>
    <w:basedOn w:val="DefaultParagraphFont"/>
    <w:uiPriority w:val="99"/>
    <w:semiHidden/>
    <w:unhideWhenUsed/>
    <w:rsid w:val="005C2D30"/>
  </w:style>
  <w:style w:type="paragraph" w:styleId="NoSpacing">
    <w:name w:val="No Spacing"/>
    <w:uiPriority w:val="1"/>
    <w:qFormat/>
    <w:rsid w:val="00C15B8D"/>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5B3B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3BD4"/>
    <w:rPr>
      <w:rFonts w:ascii="Lucida Grande" w:hAnsi="Lucida Grande" w:cs="Lucida Grande"/>
      <w:sz w:val="18"/>
      <w:szCs w:val="18"/>
    </w:rPr>
  </w:style>
  <w:style w:type="character" w:styleId="CommentReference">
    <w:name w:val="annotation reference"/>
    <w:basedOn w:val="DefaultParagraphFont"/>
    <w:uiPriority w:val="99"/>
    <w:semiHidden/>
    <w:unhideWhenUsed/>
    <w:rsid w:val="0033048D"/>
    <w:rPr>
      <w:sz w:val="16"/>
      <w:szCs w:val="16"/>
    </w:rPr>
  </w:style>
  <w:style w:type="paragraph" w:styleId="CommentText">
    <w:name w:val="annotation text"/>
    <w:basedOn w:val="Normal"/>
    <w:link w:val="CommentTextChar"/>
    <w:uiPriority w:val="99"/>
    <w:semiHidden/>
    <w:unhideWhenUsed/>
    <w:rsid w:val="0033048D"/>
    <w:rPr>
      <w:sz w:val="20"/>
      <w:szCs w:val="20"/>
    </w:rPr>
  </w:style>
  <w:style w:type="character" w:customStyle="1" w:styleId="CommentTextChar">
    <w:name w:val="Comment Text Char"/>
    <w:basedOn w:val="DefaultParagraphFont"/>
    <w:link w:val="CommentText"/>
    <w:uiPriority w:val="99"/>
    <w:semiHidden/>
    <w:rsid w:val="0033048D"/>
    <w:rPr>
      <w:sz w:val="20"/>
      <w:szCs w:val="20"/>
    </w:rPr>
  </w:style>
  <w:style w:type="paragraph" w:styleId="CommentSubject">
    <w:name w:val="annotation subject"/>
    <w:basedOn w:val="CommentText"/>
    <w:next w:val="CommentText"/>
    <w:link w:val="CommentSubjectChar"/>
    <w:uiPriority w:val="99"/>
    <w:semiHidden/>
    <w:unhideWhenUsed/>
    <w:rsid w:val="0033048D"/>
    <w:rPr>
      <w:b/>
      <w:bCs/>
    </w:rPr>
  </w:style>
  <w:style w:type="character" w:customStyle="1" w:styleId="CommentSubjectChar">
    <w:name w:val="Comment Subject Char"/>
    <w:basedOn w:val="CommentTextChar"/>
    <w:link w:val="CommentSubject"/>
    <w:uiPriority w:val="99"/>
    <w:semiHidden/>
    <w:rsid w:val="0033048D"/>
    <w:rPr>
      <w:b/>
      <w:bCs/>
      <w:sz w:val="20"/>
      <w:szCs w:val="20"/>
    </w:rPr>
  </w:style>
  <w:style w:type="paragraph" w:styleId="Revision">
    <w:name w:val="Revision"/>
    <w:hidden/>
    <w:uiPriority w:val="99"/>
    <w:semiHidden/>
    <w:rsid w:val="00787383"/>
  </w:style>
  <w:style w:type="paragraph" w:styleId="Title">
    <w:name w:val="Title"/>
    <w:basedOn w:val="Normal"/>
    <w:next w:val="Normal"/>
    <w:link w:val="TitleChar"/>
    <w:uiPriority w:val="10"/>
    <w:qFormat/>
    <w:rsid w:val="004F7EE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7EE3"/>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F7EE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F7EE3"/>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4E1C1F"/>
    <w:pPr>
      <w:tabs>
        <w:tab w:val="center" w:pos="4513"/>
        <w:tab w:val="right" w:pos="9026"/>
      </w:tabs>
    </w:pPr>
  </w:style>
  <w:style w:type="character" w:customStyle="1" w:styleId="HeaderChar">
    <w:name w:val="Header Char"/>
    <w:basedOn w:val="DefaultParagraphFont"/>
    <w:link w:val="Header"/>
    <w:uiPriority w:val="99"/>
    <w:rsid w:val="004E1C1F"/>
  </w:style>
  <w:style w:type="paragraph" w:styleId="FootnoteText">
    <w:name w:val="footnote text"/>
    <w:basedOn w:val="Normal"/>
    <w:link w:val="FootnoteTextChar"/>
    <w:uiPriority w:val="99"/>
    <w:semiHidden/>
    <w:unhideWhenUsed/>
    <w:rsid w:val="001F3F18"/>
    <w:rPr>
      <w:sz w:val="20"/>
      <w:szCs w:val="20"/>
    </w:rPr>
  </w:style>
  <w:style w:type="character" w:customStyle="1" w:styleId="FootnoteTextChar">
    <w:name w:val="Footnote Text Char"/>
    <w:basedOn w:val="DefaultParagraphFont"/>
    <w:link w:val="FootnoteText"/>
    <w:uiPriority w:val="99"/>
    <w:semiHidden/>
    <w:rsid w:val="001F3F18"/>
    <w:rPr>
      <w:sz w:val="20"/>
      <w:szCs w:val="20"/>
    </w:rPr>
  </w:style>
  <w:style w:type="character" w:styleId="FootnoteReference">
    <w:name w:val="footnote reference"/>
    <w:basedOn w:val="DefaultParagraphFont"/>
    <w:uiPriority w:val="99"/>
    <w:semiHidden/>
    <w:unhideWhenUsed/>
    <w:rsid w:val="001F3F18"/>
    <w:rPr>
      <w:vertAlign w:val="superscript"/>
    </w:rPr>
  </w:style>
  <w:style w:type="table" w:styleId="TableGrid">
    <w:name w:val="Table Grid"/>
    <w:basedOn w:val="TableNormal"/>
    <w:uiPriority w:val="59"/>
    <w:rsid w:val="006B25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7A5F5C"/>
    <w:rPr>
      <w:rFonts w:asciiTheme="majorHAnsi" w:eastAsiaTheme="majorEastAsia" w:hAnsiTheme="majorHAnsi" w:cstheme="majorBidi"/>
      <w:color w:val="243F60" w:themeColor="accent1" w:themeShade="7F"/>
    </w:rPr>
  </w:style>
  <w:style w:type="paragraph" w:styleId="Subtitle">
    <w:name w:val="Subtitle"/>
    <w:basedOn w:val="Normal"/>
    <w:next w:val="Normal"/>
    <w:link w:val="SubtitleChar"/>
    <w:uiPriority w:val="11"/>
    <w:qFormat/>
    <w:rsid w:val="004E3F7C"/>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4E3F7C"/>
    <w:rPr>
      <w:color w:val="5A5A5A" w:themeColor="text1" w:themeTint="A5"/>
      <w:spacing w:val="15"/>
      <w:sz w:val="22"/>
      <w:szCs w:val="22"/>
    </w:rPr>
  </w:style>
  <w:style w:type="paragraph" w:styleId="Caption">
    <w:name w:val="caption"/>
    <w:basedOn w:val="Normal"/>
    <w:next w:val="Normal"/>
    <w:uiPriority w:val="35"/>
    <w:unhideWhenUsed/>
    <w:qFormat/>
    <w:rsid w:val="00846C96"/>
    <w:pPr>
      <w:spacing w:after="200"/>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F7EE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F7EE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A5F5C"/>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004C"/>
    <w:pPr>
      <w:ind w:left="720"/>
      <w:contextualSpacing/>
    </w:pPr>
  </w:style>
  <w:style w:type="paragraph" w:styleId="Footer">
    <w:name w:val="footer"/>
    <w:basedOn w:val="Normal"/>
    <w:link w:val="FooterChar"/>
    <w:uiPriority w:val="99"/>
    <w:unhideWhenUsed/>
    <w:rsid w:val="005C2D30"/>
    <w:pPr>
      <w:tabs>
        <w:tab w:val="center" w:pos="4320"/>
        <w:tab w:val="right" w:pos="8640"/>
      </w:tabs>
    </w:pPr>
  </w:style>
  <w:style w:type="character" w:customStyle="1" w:styleId="FooterChar">
    <w:name w:val="Footer Char"/>
    <w:basedOn w:val="DefaultParagraphFont"/>
    <w:link w:val="Footer"/>
    <w:uiPriority w:val="99"/>
    <w:rsid w:val="005C2D30"/>
  </w:style>
  <w:style w:type="character" w:styleId="PageNumber">
    <w:name w:val="page number"/>
    <w:basedOn w:val="DefaultParagraphFont"/>
    <w:uiPriority w:val="99"/>
    <w:semiHidden/>
    <w:unhideWhenUsed/>
    <w:rsid w:val="005C2D30"/>
  </w:style>
  <w:style w:type="paragraph" w:styleId="NoSpacing">
    <w:name w:val="No Spacing"/>
    <w:uiPriority w:val="1"/>
    <w:qFormat/>
    <w:rsid w:val="00C15B8D"/>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5B3B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3BD4"/>
    <w:rPr>
      <w:rFonts w:ascii="Lucida Grande" w:hAnsi="Lucida Grande" w:cs="Lucida Grande"/>
      <w:sz w:val="18"/>
      <w:szCs w:val="18"/>
    </w:rPr>
  </w:style>
  <w:style w:type="character" w:styleId="CommentReference">
    <w:name w:val="annotation reference"/>
    <w:basedOn w:val="DefaultParagraphFont"/>
    <w:uiPriority w:val="99"/>
    <w:semiHidden/>
    <w:unhideWhenUsed/>
    <w:rsid w:val="0033048D"/>
    <w:rPr>
      <w:sz w:val="16"/>
      <w:szCs w:val="16"/>
    </w:rPr>
  </w:style>
  <w:style w:type="paragraph" w:styleId="CommentText">
    <w:name w:val="annotation text"/>
    <w:basedOn w:val="Normal"/>
    <w:link w:val="CommentTextChar"/>
    <w:uiPriority w:val="99"/>
    <w:semiHidden/>
    <w:unhideWhenUsed/>
    <w:rsid w:val="0033048D"/>
    <w:rPr>
      <w:sz w:val="20"/>
      <w:szCs w:val="20"/>
    </w:rPr>
  </w:style>
  <w:style w:type="character" w:customStyle="1" w:styleId="CommentTextChar">
    <w:name w:val="Comment Text Char"/>
    <w:basedOn w:val="DefaultParagraphFont"/>
    <w:link w:val="CommentText"/>
    <w:uiPriority w:val="99"/>
    <w:semiHidden/>
    <w:rsid w:val="0033048D"/>
    <w:rPr>
      <w:sz w:val="20"/>
      <w:szCs w:val="20"/>
    </w:rPr>
  </w:style>
  <w:style w:type="paragraph" w:styleId="CommentSubject">
    <w:name w:val="annotation subject"/>
    <w:basedOn w:val="CommentText"/>
    <w:next w:val="CommentText"/>
    <w:link w:val="CommentSubjectChar"/>
    <w:uiPriority w:val="99"/>
    <w:semiHidden/>
    <w:unhideWhenUsed/>
    <w:rsid w:val="0033048D"/>
    <w:rPr>
      <w:b/>
      <w:bCs/>
    </w:rPr>
  </w:style>
  <w:style w:type="character" w:customStyle="1" w:styleId="CommentSubjectChar">
    <w:name w:val="Comment Subject Char"/>
    <w:basedOn w:val="CommentTextChar"/>
    <w:link w:val="CommentSubject"/>
    <w:uiPriority w:val="99"/>
    <w:semiHidden/>
    <w:rsid w:val="0033048D"/>
    <w:rPr>
      <w:b/>
      <w:bCs/>
      <w:sz w:val="20"/>
      <w:szCs w:val="20"/>
    </w:rPr>
  </w:style>
  <w:style w:type="paragraph" w:styleId="Revision">
    <w:name w:val="Revision"/>
    <w:hidden/>
    <w:uiPriority w:val="99"/>
    <w:semiHidden/>
    <w:rsid w:val="00787383"/>
  </w:style>
  <w:style w:type="paragraph" w:styleId="Title">
    <w:name w:val="Title"/>
    <w:basedOn w:val="Normal"/>
    <w:next w:val="Normal"/>
    <w:link w:val="TitleChar"/>
    <w:uiPriority w:val="10"/>
    <w:qFormat/>
    <w:rsid w:val="004F7EE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7EE3"/>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F7EE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F7EE3"/>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4E1C1F"/>
    <w:pPr>
      <w:tabs>
        <w:tab w:val="center" w:pos="4513"/>
        <w:tab w:val="right" w:pos="9026"/>
      </w:tabs>
    </w:pPr>
  </w:style>
  <w:style w:type="character" w:customStyle="1" w:styleId="HeaderChar">
    <w:name w:val="Header Char"/>
    <w:basedOn w:val="DefaultParagraphFont"/>
    <w:link w:val="Header"/>
    <w:uiPriority w:val="99"/>
    <w:rsid w:val="004E1C1F"/>
  </w:style>
  <w:style w:type="paragraph" w:styleId="FootnoteText">
    <w:name w:val="footnote text"/>
    <w:basedOn w:val="Normal"/>
    <w:link w:val="FootnoteTextChar"/>
    <w:uiPriority w:val="99"/>
    <w:semiHidden/>
    <w:unhideWhenUsed/>
    <w:rsid w:val="001F3F18"/>
    <w:rPr>
      <w:sz w:val="20"/>
      <w:szCs w:val="20"/>
    </w:rPr>
  </w:style>
  <w:style w:type="character" w:customStyle="1" w:styleId="FootnoteTextChar">
    <w:name w:val="Footnote Text Char"/>
    <w:basedOn w:val="DefaultParagraphFont"/>
    <w:link w:val="FootnoteText"/>
    <w:uiPriority w:val="99"/>
    <w:semiHidden/>
    <w:rsid w:val="001F3F18"/>
    <w:rPr>
      <w:sz w:val="20"/>
      <w:szCs w:val="20"/>
    </w:rPr>
  </w:style>
  <w:style w:type="character" w:styleId="FootnoteReference">
    <w:name w:val="footnote reference"/>
    <w:basedOn w:val="DefaultParagraphFont"/>
    <w:uiPriority w:val="99"/>
    <w:semiHidden/>
    <w:unhideWhenUsed/>
    <w:rsid w:val="001F3F18"/>
    <w:rPr>
      <w:vertAlign w:val="superscript"/>
    </w:rPr>
  </w:style>
  <w:style w:type="table" w:styleId="TableGrid">
    <w:name w:val="Table Grid"/>
    <w:basedOn w:val="TableNormal"/>
    <w:uiPriority w:val="59"/>
    <w:rsid w:val="006B25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7A5F5C"/>
    <w:rPr>
      <w:rFonts w:asciiTheme="majorHAnsi" w:eastAsiaTheme="majorEastAsia" w:hAnsiTheme="majorHAnsi" w:cstheme="majorBidi"/>
      <w:color w:val="243F60" w:themeColor="accent1" w:themeShade="7F"/>
    </w:rPr>
  </w:style>
  <w:style w:type="paragraph" w:styleId="Subtitle">
    <w:name w:val="Subtitle"/>
    <w:basedOn w:val="Normal"/>
    <w:next w:val="Normal"/>
    <w:link w:val="SubtitleChar"/>
    <w:uiPriority w:val="11"/>
    <w:qFormat/>
    <w:rsid w:val="004E3F7C"/>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4E3F7C"/>
    <w:rPr>
      <w:color w:val="5A5A5A" w:themeColor="text1" w:themeTint="A5"/>
      <w:spacing w:val="15"/>
      <w:sz w:val="22"/>
      <w:szCs w:val="22"/>
    </w:rPr>
  </w:style>
  <w:style w:type="paragraph" w:styleId="Caption">
    <w:name w:val="caption"/>
    <w:basedOn w:val="Normal"/>
    <w:next w:val="Normal"/>
    <w:uiPriority w:val="35"/>
    <w:unhideWhenUsed/>
    <w:qFormat/>
    <w:rsid w:val="00846C96"/>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9371738">
      <w:bodyDiv w:val="1"/>
      <w:marLeft w:val="0"/>
      <w:marRight w:val="0"/>
      <w:marTop w:val="0"/>
      <w:marBottom w:val="0"/>
      <w:divBdr>
        <w:top w:val="none" w:sz="0" w:space="0" w:color="auto"/>
        <w:left w:val="none" w:sz="0" w:space="0" w:color="auto"/>
        <w:bottom w:val="none" w:sz="0" w:space="0" w:color="auto"/>
        <w:right w:val="none" w:sz="0" w:space="0" w:color="auto"/>
      </w:divBdr>
    </w:div>
    <w:div w:id="15354562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ustomXml" Target="../customXml/item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20" Type="http://schemas.openxmlformats.org/officeDocument/2006/relationships/customXml" Target="../customXml/item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PublishedDate xmlns="f1161f5b-24a3-4c2d-bc81-44cb9325e8ee">2014-04-11T07:00:00+00:00</UNDPPublishedDate>
    <UndpDocFormat xmlns="1ed4137b-41b2-488b-8250-6d369ec27664" xsi:nil="true"/>
    <UNDPCountryTaxHTField0 xmlns="1ed4137b-41b2-488b-8250-6d369ec27664">
      <Terms xmlns="http://schemas.microsoft.com/office/infopath/2007/PartnerControls"/>
    </UNDPCountry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10be685e-4bef-4aec-b905-4df3748c0781</TermId>
        </TermInfo>
      </Terms>
    </idff2b682fce4d0680503cd9036a3260>
    <PDC_x0020_Document_x0020_Category xmlns="f1161f5b-24a3-4c2d-bc81-44cb9325e8ee">Project</PDC_x0020_Document_x0020_Category>
    <UNDPSummary xmlns="f1161f5b-24a3-4c2d-bc81-44cb9325e8ee" xsi:nil="true"/>
    <UndpOUCode xmlns="1ed4137b-41b2-488b-8250-6d369ec27664" xsi:nil="true"/>
    <UndpDocTypeMMTaxHTField0 xmlns="1ed4137b-41b2-488b-8250-6d369ec27664">
      <Terms xmlns="http://schemas.microsoft.com/office/infopath/2007/PartnerControls"/>
    </UndpDocTypeMMTaxHTField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00074036</Project_x0020_Number>
    <Project_x0020_Manager xmlns="f1161f5b-24a3-4c2d-bc81-44cb9325e8ee" xsi:nil="true"/>
    <TaxCatchAll xmlns="1ed4137b-41b2-488b-8250-6d369ec27664">
      <Value>763</Value>
      <Value>1197</Value>
      <Value>1107</Value>
      <Value>1</Value>
    </TaxCatchAll>
    <c4e2ab2cc9354bbf9064eeb465a566ea xmlns="1ed4137b-41b2-488b-8250-6d369ec27664">
      <Terms xmlns="http://schemas.microsoft.com/office/infopath/2007/PartnerControls"/>
    </c4e2ab2cc9354bbf9064eeb465a566ea>
    <UndpProjectNo xmlns="1ed4137b-41b2-488b-8250-6d369ec27664">00074036</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MMR</TermName>
          <TermId xmlns="http://schemas.microsoft.com/office/infopath/2007/PartnerControls">2419dee4-d5af-4236-9c89-99ccdecb9b2a</TermId>
        </TermInfo>
      </Terms>
    </gc6531b704974d528487414686b72f6f>
    <_dlc_DocId xmlns="f1161f5b-24a3-4c2d-bc81-44cb9325e8ee">ATLASPDC-4-14372</_dlc_DocId>
    <_dlc_DocIdUrl xmlns="f1161f5b-24a3-4c2d-bc81-44cb9325e8ee">
      <Url>https://info.undp.org/docs/pdc/_layouts/DocIdRedir.aspx?ID=ATLASPDC-4-14372</Url>
      <Description>ATLASPDC-4-14372</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898F61D-3335-4114-BB92-7F874DA57F54}"/>
</file>

<file path=customXml/itemProps2.xml><?xml version="1.0" encoding="utf-8"?>
<ds:datastoreItem xmlns:ds="http://schemas.openxmlformats.org/officeDocument/2006/customXml" ds:itemID="{BCC759E7-4D48-4890-A0FD-4583950159F8}"/>
</file>

<file path=customXml/itemProps3.xml><?xml version="1.0" encoding="utf-8"?>
<ds:datastoreItem xmlns:ds="http://schemas.openxmlformats.org/officeDocument/2006/customXml" ds:itemID="{A6442B82-988A-4046-94D8-C6DC4E1CC979}"/>
</file>

<file path=customXml/itemProps4.xml><?xml version="1.0" encoding="utf-8"?>
<ds:datastoreItem xmlns:ds="http://schemas.openxmlformats.org/officeDocument/2006/customXml" ds:itemID="{651E1910-6A07-423E-A1AE-D667D809EE1A}"/>
</file>

<file path=customXml/itemProps5.xml><?xml version="1.0" encoding="utf-8"?>
<ds:datastoreItem xmlns:ds="http://schemas.openxmlformats.org/officeDocument/2006/customXml" ds:itemID="{9473A511-9BCA-40CA-8680-37C4F03BEF76}"/>
</file>

<file path=docProps/app.xml><?xml version="1.0" encoding="utf-8"?>
<Properties xmlns="http://schemas.openxmlformats.org/officeDocument/2006/extended-properties" xmlns:vt="http://schemas.openxmlformats.org/officeDocument/2006/docPropsVTypes">
  <Template>Normal.dotm</Template>
  <TotalTime>2</TotalTime>
  <Pages>6</Pages>
  <Words>1434</Words>
  <Characters>8178</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Consultant</Company>
  <LinksUpToDate>false</LinksUpToDate>
  <CharactersWithSpaces>9593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Swati Mehta</dc:creator>
  <cp:lastModifiedBy>khine.khine.saw</cp:lastModifiedBy>
  <cp:revision>2</cp:revision>
  <cp:lastPrinted>2013-12-09T08:40:00Z</cp:lastPrinted>
  <dcterms:created xsi:type="dcterms:W3CDTF">2014-04-11T05:48:00Z</dcterms:created>
  <dcterms:modified xsi:type="dcterms:W3CDTF">2014-04-11T05:48:00Z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6" name="UnitTaxHTField0">
    <vt:lpwstr/>
  </property>
  <property fmtid="{D5CDD505-2E9C-101B-9397-08002B2CF9AE}" pid="7" name="UNDPFocusAreas">
    <vt:lpwstr/>
  </property>
  <property fmtid="{D5CDD505-2E9C-101B-9397-08002B2CF9AE}" pid="8" name="UN Languages">
    <vt:lpwstr>1;#English|7f98b732-4b5b-4b70-ba90-a0eff09b5d2d</vt:lpwstr>
  </property>
  <property fmtid="{D5CDD505-2E9C-101B-9397-08002B2CF9AE}" pid="9" name="Operating Unit0">
    <vt:lpwstr>1197;#MMR|2419dee4-d5af-4236-9c89-99ccdecb9b2a</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4" name="Unit">
    <vt:lpwstr/>
  </property>
  <property fmtid="{D5CDD505-2E9C-101B-9397-08002B2CF9AE}" pid="15" name="_dlc_DocIdItemGuid">
    <vt:lpwstr>b2ca331d-52a3-45fe-9e60-f8c048cdf09c</vt:lpwstr>
  </property>
  <property fmtid="{D5CDD505-2E9C-101B-9397-08002B2CF9AE}" pid="16" name="Atlas Document Type">
    <vt:lpwstr>1107;#Other|10be685e-4bef-4aec-b905-4df3748c0781</vt:lpwstr>
  </property>
  <property fmtid="{D5CDD505-2E9C-101B-9397-08002B2CF9AE}" pid="17" name="UndpDocTypeMM">
    <vt:lpwstr/>
  </property>
  <property fmtid="{D5CDD505-2E9C-101B-9397-08002B2CF9AE}" pid="18" name="UNDPDocumentCategory">
    <vt:lpwstr/>
  </property>
  <property fmtid="{D5CDD505-2E9C-101B-9397-08002B2CF9AE}" pid="19" name="eRegFilingCodeMM">
    <vt:lpwstr/>
  </property>
  <property fmtid="{D5CDD505-2E9C-101B-9397-08002B2CF9AE}" pid="20" name="DocumentSetDescription">
    <vt:lpwstr/>
  </property>
  <property fmtid="{D5CDD505-2E9C-101B-9397-08002B2CF9AE}" pid="21" name="URL">
    <vt:lpwstr/>
  </property>
</Properties>
</file>